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39" w:rsidRDefault="00D3701F" w:rsidP="0075538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 w:rsidR="001D7A42" w:rsidRPr="001D7A42">
        <w:rPr>
          <w:rFonts w:ascii="黑体" w:eastAsia="黑体"/>
          <w:sz w:val="32"/>
          <w:szCs w:val="32"/>
        </w:rPr>
        <w:t>2021</w:t>
      </w:r>
      <w:r>
        <w:rPr>
          <w:rFonts w:ascii="黑体" w:eastAsia="黑体" w:hint="eastAsia"/>
          <w:sz w:val="32"/>
          <w:szCs w:val="32"/>
        </w:rPr>
        <w:t>年度）</w:t>
      </w:r>
      <w:r w:rsidR="00FF0EB6">
        <w:rPr>
          <w:rFonts w:ascii="黑体" w:eastAsia="黑体" w:hint="eastAsia"/>
          <w:sz w:val="32"/>
          <w:szCs w:val="32"/>
        </w:rPr>
        <w:t>忻州市教育局</w:t>
      </w:r>
      <w:r w:rsidR="00954B39">
        <w:rPr>
          <w:rFonts w:ascii="黑体" w:eastAsia="黑体" w:hint="eastAsia"/>
          <w:sz w:val="32"/>
          <w:szCs w:val="32"/>
        </w:rPr>
        <w:t>整体支出预算</w:t>
      </w:r>
      <w:r w:rsidR="00954B39">
        <w:rPr>
          <w:rFonts w:ascii="黑体" w:eastAsia="黑体"/>
          <w:sz w:val="32"/>
          <w:szCs w:val="32"/>
        </w:rPr>
        <w:t>绩效</w:t>
      </w:r>
      <w:r w:rsidR="00954B39">
        <w:rPr>
          <w:rFonts w:ascii="黑体" w:eastAsia="黑体" w:hint="eastAsia"/>
          <w:sz w:val="32"/>
          <w:szCs w:val="32"/>
        </w:rPr>
        <w:t>自评报告</w:t>
      </w:r>
    </w:p>
    <w:p w:rsidR="0075538E" w:rsidRPr="00D3701F" w:rsidRDefault="0075538E" w:rsidP="0075538E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954B39" w:rsidRDefault="00954B39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一、部门（单位）</w:t>
      </w:r>
      <w:r w:rsidR="00C63783">
        <w:rPr>
          <w:rFonts w:ascii="黑体" w:eastAsia="黑体" w:hint="eastAsia"/>
          <w:sz w:val="30"/>
        </w:rPr>
        <w:t>基本情况</w:t>
      </w:r>
    </w:p>
    <w:p w:rsidR="00595A04" w:rsidRDefault="004C2A86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1.</w:t>
      </w:r>
      <w:r w:rsidRPr="004C2A86">
        <w:rPr>
          <w:rFonts w:eastAsia="仿宋_GB2312" w:hint="eastAsia"/>
          <w:sz w:val="30"/>
        </w:rPr>
        <w:t>主要职责职能</w:t>
      </w:r>
    </w:p>
    <w:tbl>
      <w:tblPr>
        <w:tblW w:w="4254" w:type="pct"/>
        <w:jc w:val="center"/>
        <w:tblLayout w:type="fixed"/>
        <w:tblLook w:val="04A0" w:firstRow="1" w:lastRow="0" w:firstColumn="1" w:lastColumn="0" w:noHBand="0" w:noVBand="1"/>
      </w:tblPr>
      <w:tblGrid>
        <w:gridCol w:w="365"/>
        <w:gridCol w:w="7432"/>
      </w:tblGrid>
      <w:tr w:rsidR="00DE6A8A" w:rsidRPr="002816EA" w:rsidTr="005C37C6">
        <w:trPr>
          <w:trHeight w:val="508"/>
          <w:jc w:val="center"/>
          <w:hidden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21B97" w:rsidRPr="002816EA" w:rsidRDefault="00C21B97" w:rsidP="0075538E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vanish/>
                <w:kern w:val="0"/>
                <w:sz w:val="22"/>
              </w:rPr>
            </w:pPr>
          </w:p>
        </w:tc>
        <w:tc>
          <w:tcPr>
            <w:tcW w:w="47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21B97" w:rsidRPr="002816EA" w:rsidRDefault="00C21B97" w:rsidP="0075538E">
            <w:pPr>
              <w:widowControl/>
              <w:spacing w:line="540" w:lineRule="exact"/>
              <w:jc w:val="center"/>
              <w:rPr>
                <w:b/>
                <w:bCs/>
                <w:vanish/>
                <w:kern w:val="0"/>
                <w:sz w:val="24"/>
              </w:rPr>
            </w:pPr>
            <w:r w:rsidRPr="002816EA">
              <w:rPr>
                <w:rFonts w:hint="eastAsia"/>
                <w:b/>
                <w:bCs/>
                <w:vanish/>
                <w:kern w:val="0"/>
                <w:sz w:val="24"/>
              </w:rPr>
              <w:t>职责职能</w:t>
            </w:r>
          </w:p>
        </w:tc>
      </w:tr>
    </w:tbl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    （一）全面贯彻党和国家的教育方针、政策和有关教育的法律、法规；研究起草教育工作的地方性法规、规章，并组织实施。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（二）研究全市教育发展战略，统筹规划、协调指导全市教育体制和办学体制等方面的改革；制定全市教育事业的发展规划及年度计划，并指导、协调、组织实施。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（三）综合管理全市基础教育（含学前教育）、高等教育、职业教育、成人教育以及特殊教育、社会力量办学、社区教育、扫盲等工作；指导、协调区县及市有关部门的教育工作；负责全市教育督导评估工作。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（四）主管全市教育队伍建设工作；负责全市教育系统的有关人事工作，指导教育人事制度改革；负责师范类毕业生的来宁就业指导工作；组织实施教师和教学管理人员继续教育工作。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（五）负责全市教育法制建设工作，指导区县、学校依法治教、依法治校，维护和保障学校、师生员工的合法权益。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（六）统筹管理本部门教育经费；会同有关部门拟定教育经费筹措、教育</w:t>
      </w:r>
      <w:proofErr w:type="gramStart"/>
      <w:r w:rsidRPr="003254EC">
        <w:rPr>
          <w:rFonts w:ascii="仿宋" w:eastAsia="仿宋" w:hAnsi="仿宋" w:hint="eastAsia"/>
          <w:color w:val="000000"/>
          <w:sz w:val="30"/>
          <w:szCs w:val="30"/>
        </w:rPr>
        <w:t>拔款</w:t>
      </w:r>
      <w:proofErr w:type="gramEnd"/>
      <w:r w:rsidRPr="003254EC">
        <w:rPr>
          <w:rFonts w:ascii="仿宋" w:eastAsia="仿宋" w:hAnsi="仿宋" w:hint="eastAsia"/>
          <w:color w:val="000000"/>
          <w:sz w:val="30"/>
          <w:szCs w:val="30"/>
        </w:rPr>
        <w:t>、教育收费和教育基建投资等方面的规章和办法；会同有关部门管理市级城市教育费附加、教育地方附加费、人民教育购物币；归口管理国（境）外对本市的教育援助和贷款；指导全市教育系统内部的审计监督工作，负责审计直属学校（单位）教育经费的使用情况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lastRenderedPageBreak/>
        <w:t xml:space="preserve">　　（七）根据全市教育事业发展需要，指导和组织实施全市各类学校布局调整工作，指导、监督学校基建，校舍和</w:t>
      </w:r>
      <w:proofErr w:type="gramStart"/>
      <w:r w:rsidRPr="003254EC">
        <w:rPr>
          <w:rFonts w:ascii="仿宋" w:eastAsia="仿宋" w:hAnsi="仿宋" w:hint="eastAsia"/>
          <w:color w:val="000000"/>
          <w:sz w:val="30"/>
          <w:szCs w:val="30"/>
        </w:rPr>
        <w:t>校产</w:t>
      </w:r>
      <w:proofErr w:type="gramEnd"/>
      <w:r w:rsidRPr="003254EC">
        <w:rPr>
          <w:rFonts w:ascii="仿宋" w:eastAsia="仿宋" w:hAnsi="仿宋" w:hint="eastAsia"/>
          <w:color w:val="000000"/>
          <w:sz w:val="30"/>
          <w:szCs w:val="30"/>
        </w:rPr>
        <w:t>管理工作；协同有关部门依法审批学校土地的使用与调整。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（八）综合管理全市各类学校的教育教学工作；规划、指导</w:t>
      </w:r>
      <w:proofErr w:type="gramStart"/>
      <w:r w:rsidRPr="003254EC">
        <w:rPr>
          <w:rFonts w:ascii="仿宋" w:eastAsia="仿宋" w:hAnsi="仿宋" w:hint="eastAsia"/>
          <w:color w:val="000000"/>
          <w:sz w:val="30"/>
          <w:szCs w:val="30"/>
        </w:rPr>
        <w:t>各类校教育</w:t>
      </w:r>
      <w:proofErr w:type="gramEnd"/>
      <w:r w:rsidRPr="003254EC">
        <w:rPr>
          <w:rFonts w:ascii="仿宋" w:eastAsia="仿宋" w:hAnsi="仿宋" w:hint="eastAsia"/>
          <w:color w:val="000000"/>
          <w:sz w:val="30"/>
          <w:szCs w:val="30"/>
        </w:rPr>
        <w:t>、教学改革和教育科学研究；规划并组织实施教育信息化工作。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（九）主管全市教育的招生工作；归口管理全市学历教育的考试、考核工作，管理全市中等教育、高等教育自学考试工作。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（十）负责管理全市教育系统的对外交流工作。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（十一）统筹协调和指导全市语言文字工作。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 xml:space="preserve">　　（十二）领导教育系统各单位和党的关系在市委教育工委的学校（单位）党的建设和精神文明建设；负责上述单位党组织和党员管理、党风廉政建设、纪检监察、思想政治以及统战、群团工作；负责直属单位领导班子和领导干部的管理工作；负责局机关和有关直属单位机构编制、人事、劳动工资等工作。</w:t>
      </w:r>
    </w:p>
    <w:p w:rsidR="005C37C6" w:rsidRPr="003254EC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ind w:firstLine="630"/>
        <w:rPr>
          <w:rFonts w:ascii="仿宋" w:eastAsia="仿宋" w:hAnsi="仿宋"/>
          <w:color w:val="000000"/>
          <w:sz w:val="30"/>
          <w:szCs w:val="30"/>
        </w:rPr>
      </w:pPr>
      <w:r w:rsidRPr="003254EC">
        <w:rPr>
          <w:rFonts w:ascii="仿宋" w:eastAsia="仿宋" w:hAnsi="仿宋" w:hint="eastAsia"/>
          <w:color w:val="000000"/>
          <w:sz w:val="30"/>
          <w:szCs w:val="30"/>
        </w:rPr>
        <w:t>（十三）承办市委、市政府交办的其他事项。</w:t>
      </w:r>
    </w:p>
    <w:p w:rsidR="00F84AB7" w:rsidRDefault="00B31B60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2</w:t>
      </w:r>
      <w:r>
        <w:rPr>
          <w:rFonts w:eastAsia="仿宋_GB2312" w:hint="eastAsia"/>
          <w:sz w:val="30"/>
        </w:rPr>
        <w:t>．</w:t>
      </w:r>
      <w:r w:rsidR="004C2A86" w:rsidRPr="004C2A86">
        <w:rPr>
          <w:rFonts w:eastAsia="仿宋_GB2312" w:hint="eastAsia"/>
          <w:sz w:val="30"/>
        </w:rPr>
        <w:t>组织架构</w:t>
      </w:r>
    </w:p>
    <w:p w:rsidR="005C37C6" w:rsidRPr="00E80EDD" w:rsidRDefault="005C37C6" w:rsidP="0075538E">
      <w:pPr>
        <w:pStyle w:val="ab"/>
        <w:shd w:val="clear" w:color="auto" w:fill="FFFFFF"/>
        <w:spacing w:before="0" w:beforeAutospacing="0" w:after="0" w:afterAutospacing="0"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E80EDD">
        <w:rPr>
          <w:rFonts w:ascii="仿宋" w:eastAsia="仿宋" w:hAnsi="仿宋" w:hint="eastAsia"/>
          <w:sz w:val="32"/>
          <w:szCs w:val="32"/>
        </w:rPr>
        <w:t>市教育局位于</w:t>
      </w:r>
      <w:proofErr w:type="gramStart"/>
      <w:r w:rsidRPr="00E80EDD">
        <w:rPr>
          <w:rFonts w:ascii="仿宋" w:eastAsia="仿宋" w:hAnsi="仿宋" w:hint="eastAsia"/>
          <w:sz w:val="32"/>
          <w:szCs w:val="32"/>
        </w:rPr>
        <w:t>忻师北巷</w:t>
      </w:r>
      <w:proofErr w:type="gramEnd"/>
      <w:r w:rsidRPr="00E80EDD">
        <w:rPr>
          <w:rFonts w:ascii="仿宋" w:eastAsia="仿宋" w:hAnsi="仿宋" w:hint="eastAsia"/>
          <w:sz w:val="32"/>
          <w:szCs w:val="32"/>
        </w:rPr>
        <w:t>16号。行政编制</w:t>
      </w:r>
      <w:r>
        <w:rPr>
          <w:rFonts w:ascii="仿宋" w:eastAsia="仿宋" w:hAnsi="仿宋" w:hint="eastAsia"/>
          <w:sz w:val="32"/>
          <w:szCs w:val="32"/>
        </w:rPr>
        <w:t>26</w:t>
      </w:r>
      <w:r w:rsidRPr="00E80EDD">
        <w:rPr>
          <w:rFonts w:ascii="仿宋" w:eastAsia="仿宋" w:hAnsi="仿宋" w:hint="eastAsia"/>
          <w:sz w:val="32"/>
          <w:szCs w:val="32"/>
        </w:rPr>
        <w:t>名，直属事业科室4个，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别为忻州市招生考试管理中</w:t>
      </w:r>
      <w:r>
        <w:rPr>
          <w:rFonts w:ascii="仿宋" w:eastAsia="仿宋" w:hAnsi="仿宋" w:hint="eastAsia"/>
          <w:sz w:val="32"/>
          <w:szCs w:val="32"/>
        </w:rPr>
        <w:t>心</w:t>
      </w:r>
      <w:r>
        <w:rPr>
          <w:rFonts w:ascii="仿宋" w:eastAsia="仿宋" w:hAnsi="仿宋"/>
          <w:sz w:val="32"/>
          <w:szCs w:val="32"/>
        </w:rPr>
        <w:t>、忻州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教育发展中心、忻州市资助与保障中心、忻州市教育科学院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80EDD">
        <w:rPr>
          <w:rFonts w:ascii="仿宋" w:eastAsia="仿宋" w:hAnsi="仿宋" w:hint="eastAsia"/>
          <w:sz w:val="32"/>
          <w:szCs w:val="32"/>
        </w:rPr>
        <w:t>编制56名。</w:t>
      </w:r>
    </w:p>
    <w:p w:rsidR="00F84AB7" w:rsidRDefault="00B31B60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3.</w:t>
      </w:r>
      <w:r w:rsidR="004C2A86" w:rsidRPr="004C2A86">
        <w:rPr>
          <w:rFonts w:eastAsia="仿宋_GB2312" w:hint="eastAsia"/>
          <w:sz w:val="30"/>
        </w:rPr>
        <w:t>人员</w:t>
      </w:r>
      <w:r w:rsidR="00B23597">
        <w:rPr>
          <w:rFonts w:eastAsia="仿宋_GB2312" w:hint="eastAsia"/>
          <w:sz w:val="30"/>
        </w:rPr>
        <w:t>构成</w:t>
      </w:r>
    </w:p>
    <w:p w:rsidR="00A17B21" w:rsidRDefault="00483375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忻州市教育局</w:t>
      </w:r>
      <w:r w:rsidR="004F76F1" w:rsidRPr="004F76F1">
        <w:rPr>
          <w:rFonts w:eastAsia="仿宋_GB2312" w:hint="eastAsia"/>
          <w:sz w:val="30"/>
        </w:rPr>
        <w:t>内设职能部门个数</w:t>
      </w:r>
      <w:r>
        <w:rPr>
          <w:rFonts w:eastAsia="仿宋_GB2312" w:hint="eastAsia"/>
          <w:sz w:val="30"/>
        </w:rPr>
        <w:t>11</w:t>
      </w:r>
      <w:r w:rsidR="004F76F1" w:rsidRPr="004F76F1">
        <w:rPr>
          <w:rFonts w:eastAsia="仿宋_GB2312" w:hint="eastAsia"/>
          <w:sz w:val="30"/>
        </w:rPr>
        <w:t>个</w:t>
      </w:r>
      <w:r w:rsidR="004F76F1">
        <w:rPr>
          <w:rFonts w:eastAsia="仿宋_GB2312" w:hint="eastAsia"/>
          <w:sz w:val="30"/>
        </w:rPr>
        <w:t>，</w:t>
      </w:r>
      <w:r w:rsidR="004F76F1" w:rsidRPr="004F76F1">
        <w:rPr>
          <w:rFonts w:eastAsia="仿宋_GB2312" w:hint="eastAsia"/>
          <w:sz w:val="30"/>
        </w:rPr>
        <w:t>下属预算单位个数</w:t>
      </w:r>
      <w:r>
        <w:rPr>
          <w:rFonts w:eastAsia="仿宋_GB2312" w:hint="eastAsia"/>
          <w:sz w:val="30"/>
        </w:rPr>
        <w:t>4</w:t>
      </w:r>
      <w:r w:rsidR="004F76F1">
        <w:rPr>
          <w:rFonts w:eastAsia="仿宋_GB2312" w:hint="eastAsia"/>
          <w:sz w:val="30"/>
        </w:rPr>
        <w:t>个。</w:t>
      </w:r>
      <w:r w:rsidR="00877B09">
        <w:rPr>
          <w:rFonts w:eastAsia="仿宋_GB2312" w:hint="eastAsia"/>
          <w:sz w:val="30"/>
        </w:rPr>
        <w:t>忻州市教育局</w:t>
      </w:r>
      <w:r w:rsidR="004F76F1">
        <w:rPr>
          <w:rFonts w:eastAsia="仿宋_GB2312" w:hint="eastAsia"/>
          <w:sz w:val="30"/>
        </w:rPr>
        <w:t>核定的人员编制</w:t>
      </w:r>
      <w:r>
        <w:rPr>
          <w:rFonts w:eastAsia="仿宋_GB2312" w:hint="eastAsia"/>
          <w:sz w:val="30"/>
        </w:rPr>
        <w:t>79</w:t>
      </w:r>
      <w:r w:rsidR="004F76F1">
        <w:rPr>
          <w:rFonts w:eastAsia="仿宋_GB2312" w:hint="eastAsia"/>
          <w:sz w:val="30"/>
        </w:rPr>
        <w:t>人</w:t>
      </w:r>
      <w:r w:rsidR="004F76F1" w:rsidRPr="004F76F1">
        <w:rPr>
          <w:rFonts w:eastAsia="仿宋_GB2312" w:hint="eastAsia"/>
          <w:sz w:val="30"/>
        </w:rPr>
        <w:t>，</w:t>
      </w:r>
      <w:r w:rsidR="004F76F1">
        <w:rPr>
          <w:rFonts w:eastAsia="仿宋_GB2312" w:hint="eastAsia"/>
          <w:sz w:val="30"/>
        </w:rPr>
        <w:t>实际在职</w:t>
      </w:r>
      <w:r w:rsidR="00EF2931">
        <w:rPr>
          <w:rFonts w:eastAsia="仿宋_GB2312" w:hint="eastAsia"/>
          <w:sz w:val="30"/>
        </w:rPr>
        <w:t>行政</w:t>
      </w:r>
      <w:r w:rsidR="004F76F1">
        <w:rPr>
          <w:rFonts w:eastAsia="仿宋_GB2312" w:hint="eastAsia"/>
          <w:sz w:val="30"/>
        </w:rPr>
        <w:t>人员</w:t>
      </w:r>
      <w:r w:rsidR="00EF2931">
        <w:rPr>
          <w:rFonts w:eastAsia="仿宋_GB2312" w:hint="eastAsia"/>
          <w:sz w:val="30"/>
        </w:rPr>
        <w:t>23</w:t>
      </w:r>
      <w:r w:rsidR="004F76F1" w:rsidRPr="004F76F1">
        <w:rPr>
          <w:rFonts w:eastAsia="仿宋_GB2312" w:hint="eastAsia"/>
          <w:sz w:val="30"/>
        </w:rPr>
        <w:t>人，</w:t>
      </w:r>
      <w:r w:rsidR="00EF2931">
        <w:rPr>
          <w:rFonts w:eastAsia="仿宋_GB2312" w:hint="eastAsia"/>
          <w:sz w:val="30"/>
        </w:rPr>
        <w:t>事业</w:t>
      </w:r>
      <w:r w:rsidR="00EF2931">
        <w:rPr>
          <w:rFonts w:eastAsia="仿宋_GB2312"/>
          <w:sz w:val="30"/>
        </w:rPr>
        <w:t>人员</w:t>
      </w:r>
      <w:r w:rsidR="00EF2931">
        <w:rPr>
          <w:rFonts w:eastAsia="仿宋_GB2312" w:hint="eastAsia"/>
          <w:sz w:val="30"/>
        </w:rPr>
        <w:t>56</w:t>
      </w:r>
      <w:r w:rsidR="00EF2931">
        <w:rPr>
          <w:rFonts w:eastAsia="仿宋_GB2312" w:hint="eastAsia"/>
          <w:sz w:val="30"/>
        </w:rPr>
        <w:t>人</w:t>
      </w:r>
      <w:r w:rsidR="00EF2931" w:rsidRPr="004F76F1">
        <w:rPr>
          <w:rFonts w:eastAsia="仿宋_GB2312" w:hint="eastAsia"/>
          <w:sz w:val="30"/>
        </w:rPr>
        <w:t>。</w:t>
      </w:r>
    </w:p>
    <w:p w:rsidR="00F84AB7" w:rsidRDefault="00B31B60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4</w:t>
      </w:r>
      <w:r w:rsidR="004C2A86">
        <w:rPr>
          <w:rFonts w:eastAsia="仿宋_GB2312" w:hint="eastAsia"/>
          <w:sz w:val="30"/>
        </w:rPr>
        <w:t>.</w:t>
      </w:r>
      <w:r w:rsidR="004C2A86" w:rsidRPr="004C2A86">
        <w:rPr>
          <w:rFonts w:eastAsia="仿宋_GB2312" w:hint="eastAsia"/>
          <w:sz w:val="30"/>
        </w:rPr>
        <w:t>资产情况</w:t>
      </w:r>
    </w:p>
    <w:p w:rsidR="005C37C6" w:rsidRDefault="003E016B" w:rsidP="0075538E">
      <w:pPr>
        <w:pStyle w:val="ab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（1</w:t>
      </w:r>
      <w:r>
        <w:rPr>
          <w:rFonts w:ascii="仿宋" w:eastAsia="仿宋" w:hAnsi="仿宋"/>
          <w:color w:val="333333"/>
          <w:sz w:val="32"/>
          <w:szCs w:val="32"/>
        </w:rPr>
        <w:t>）</w:t>
      </w:r>
      <w:r w:rsidR="005C37C6">
        <w:rPr>
          <w:rFonts w:ascii="仿宋" w:eastAsia="仿宋" w:hAnsi="仿宋" w:hint="eastAsia"/>
          <w:color w:val="333333"/>
          <w:sz w:val="32"/>
          <w:szCs w:val="32"/>
        </w:rPr>
        <w:t>车辆情况</w:t>
      </w:r>
    </w:p>
    <w:p w:rsidR="005C37C6" w:rsidRDefault="005C37C6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63128">
        <w:rPr>
          <w:rFonts w:ascii="仿宋" w:eastAsia="仿宋" w:hAnsi="仿宋" w:hint="eastAsia"/>
          <w:color w:val="333333"/>
          <w:sz w:val="32"/>
          <w:szCs w:val="32"/>
        </w:rPr>
        <w:t>忻州市教育局</w:t>
      </w:r>
      <w:r>
        <w:rPr>
          <w:rFonts w:ascii="仿宋" w:eastAsia="仿宋" w:hAnsi="仿宋" w:hint="eastAsia"/>
          <w:color w:val="333333"/>
          <w:sz w:val="32"/>
          <w:szCs w:val="32"/>
        </w:rPr>
        <w:t>机关</w:t>
      </w:r>
      <w:r>
        <w:rPr>
          <w:rFonts w:ascii="仿宋" w:eastAsia="仿宋" w:hAnsi="仿宋"/>
          <w:color w:val="333333"/>
          <w:sz w:val="32"/>
          <w:szCs w:val="32"/>
        </w:rPr>
        <w:t>无公务用车。</w:t>
      </w:r>
    </w:p>
    <w:p w:rsidR="005C37C6" w:rsidRDefault="003E016B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（</w:t>
      </w:r>
      <w:r>
        <w:rPr>
          <w:rFonts w:ascii="仿宋" w:eastAsia="仿宋" w:hAnsi="仿宋"/>
          <w:color w:val="333333"/>
          <w:sz w:val="32"/>
          <w:szCs w:val="32"/>
        </w:rPr>
        <w:t>2）</w:t>
      </w:r>
      <w:r w:rsidR="005C37C6">
        <w:rPr>
          <w:rFonts w:ascii="仿宋" w:eastAsia="仿宋" w:hAnsi="仿宋" w:hint="eastAsia"/>
          <w:color w:val="333333"/>
          <w:sz w:val="32"/>
          <w:szCs w:val="32"/>
        </w:rPr>
        <w:t>房屋情况</w:t>
      </w:r>
    </w:p>
    <w:p w:rsidR="00E7670E" w:rsidRDefault="005C37C6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63128">
        <w:rPr>
          <w:rFonts w:ascii="仿宋" w:eastAsia="仿宋" w:hAnsi="仿宋" w:hint="eastAsia"/>
          <w:color w:val="333333"/>
          <w:sz w:val="32"/>
          <w:szCs w:val="32"/>
        </w:rPr>
        <w:t>忻州市教育局房屋</w:t>
      </w:r>
      <w:r w:rsidR="00E7670E">
        <w:rPr>
          <w:rFonts w:ascii="仿宋" w:eastAsia="仿宋" w:hAnsi="仿宋" w:hint="eastAsia"/>
          <w:color w:val="333333"/>
          <w:sz w:val="32"/>
          <w:szCs w:val="32"/>
        </w:rPr>
        <w:t>建筑</w:t>
      </w:r>
      <w:r w:rsidRPr="00A63128">
        <w:rPr>
          <w:rFonts w:ascii="仿宋" w:eastAsia="仿宋" w:hAnsi="仿宋" w:hint="eastAsia"/>
          <w:color w:val="333333"/>
          <w:sz w:val="32"/>
          <w:szCs w:val="32"/>
        </w:rPr>
        <w:t>面积585,332.26平方米，账面价值</w:t>
      </w:r>
      <w:r w:rsidR="00E7670E">
        <w:rPr>
          <w:rFonts w:ascii="仿宋" w:eastAsia="仿宋" w:hAnsi="仿宋"/>
          <w:color w:val="333333"/>
          <w:sz w:val="32"/>
          <w:szCs w:val="32"/>
        </w:rPr>
        <w:t>271.52</w:t>
      </w:r>
      <w:r w:rsidRPr="00A63128">
        <w:rPr>
          <w:rFonts w:ascii="仿宋" w:eastAsia="仿宋" w:hAnsi="仿宋" w:hint="eastAsia"/>
          <w:color w:val="333333"/>
          <w:sz w:val="32"/>
          <w:szCs w:val="32"/>
        </w:rPr>
        <w:t>万元，</w:t>
      </w:r>
      <w:r w:rsidR="00E7670E">
        <w:rPr>
          <w:rFonts w:ascii="仿宋" w:eastAsia="仿宋" w:hAnsi="仿宋" w:hint="eastAsia"/>
          <w:color w:val="333333"/>
          <w:sz w:val="32"/>
          <w:szCs w:val="32"/>
        </w:rPr>
        <w:t>累计</w:t>
      </w:r>
      <w:r w:rsidR="00E7670E">
        <w:rPr>
          <w:rFonts w:ascii="仿宋" w:eastAsia="仿宋" w:hAnsi="仿宋"/>
          <w:color w:val="333333"/>
          <w:sz w:val="32"/>
          <w:szCs w:val="32"/>
        </w:rPr>
        <w:t>折旧</w:t>
      </w:r>
      <w:r w:rsidR="00E7670E">
        <w:rPr>
          <w:rFonts w:ascii="仿宋" w:eastAsia="仿宋" w:hAnsi="仿宋" w:hint="eastAsia"/>
          <w:color w:val="333333"/>
          <w:sz w:val="32"/>
          <w:szCs w:val="32"/>
        </w:rPr>
        <w:t>180.34万</w:t>
      </w:r>
      <w:r w:rsidR="00E7670E">
        <w:rPr>
          <w:rFonts w:ascii="仿宋" w:eastAsia="仿宋" w:hAnsi="仿宋"/>
          <w:color w:val="333333"/>
          <w:sz w:val="32"/>
          <w:szCs w:val="32"/>
        </w:rPr>
        <w:t>元，净值</w:t>
      </w:r>
      <w:r w:rsidR="00E7670E">
        <w:rPr>
          <w:rFonts w:ascii="仿宋" w:eastAsia="仿宋" w:hAnsi="仿宋" w:hint="eastAsia"/>
          <w:color w:val="333333"/>
          <w:sz w:val="32"/>
          <w:szCs w:val="32"/>
        </w:rPr>
        <w:t>91.18万</w:t>
      </w:r>
      <w:r w:rsidR="00E7670E">
        <w:rPr>
          <w:rFonts w:ascii="仿宋" w:eastAsia="仿宋" w:hAnsi="仿宋"/>
          <w:color w:val="333333"/>
          <w:sz w:val="32"/>
          <w:szCs w:val="32"/>
        </w:rPr>
        <w:t>元。</w:t>
      </w:r>
    </w:p>
    <w:p w:rsidR="00E7670E" w:rsidRDefault="003E016B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>
        <w:rPr>
          <w:rFonts w:ascii="仿宋" w:eastAsia="仿宋" w:hAnsi="仿宋"/>
          <w:color w:val="333333"/>
          <w:sz w:val="32"/>
          <w:szCs w:val="32"/>
        </w:rPr>
        <w:t>3）</w:t>
      </w:r>
      <w:r w:rsidR="00E7670E">
        <w:rPr>
          <w:rFonts w:ascii="仿宋" w:eastAsia="仿宋" w:hAnsi="仿宋" w:hint="eastAsia"/>
          <w:color w:val="333333"/>
          <w:sz w:val="32"/>
          <w:szCs w:val="32"/>
        </w:rPr>
        <w:t>其</w:t>
      </w:r>
      <w:r w:rsidR="00E7670E">
        <w:rPr>
          <w:rFonts w:ascii="仿宋" w:eastAsia="仿宋" w:hAnsi="仿宋"/>
          <w:color w:val="333333"/>
          <w:sz w:val="32"/>
          <w:szCs w:val="32"/>
        </w:rPr>
        <w:t>他资产情况</w:t>
      </w:r>
    </w:p>
    <w:p w:rsidR="0019389D" w:rsidRDefault="00E7670E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63128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忻州</w:t>
      </w:r>
      <w:r w:rsidR="0019389D">
        <w:rPr>
          <w:rFonts w:ascii="仿宋" w:eastAsia="仿宋" w:hAnsi="仿宋"/>
          <w:color w:val="333333"/>
          <w:sz w:val="32"/>
          <w:szCs w:val="32"/>
        </w:rPr>
        <w:t>市教育局通用设备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1532台</w:t>
      </w:r>
      <w:r w:rsidR="0019389D">
        <w:rPr>
          <w:rFonts w:ascii="仿宋" w:eastAsia="仿宋" w:hAnsi="仿宋"/>
          <w:color w:val="333333"/>
          <w:sz w:val="32"/>
          <w:szCs w:val="32"/>
        </w:rPr>
        <w:t>（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件</w:t>
      </w:r>
      <w:r w:rsidR="0019389D">
        <w:rPr>
          <w:rFonts w:ascii="仿宋" w:eastAsia="仿宋" w:hAnsi="仿宋"/>
          <w:color w:val="333333"/>
          <w:sz w:val="32"/>
          <w:szCs w:val="32"/>
        </w:rPr>
        <w:t>、套）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账面价值</w:t>
      </w:r>
      <w:r w:rsidR="0019389D">
        <w:rPr>
          <w:rFonts w:ascii="仿宋" w:eastAsia="仿宋" w:hAnsi="仿宋"/>
          <w:color w:val="333333"/>
          <w:sz w:val="32"/>
          <w:szCs w:val="32"/>
        </w:rPr>
        <w:t>732.01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万元，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累计</w:t>
      </w:r>
      <w:r w:rsidR="0019389D">
        <w:rPr>
          <w:rFonts w:ascii="仿宋" w:eastAsia="仿宋" w:hAnsi="仿宋"/>
          <w:color w:val="333333"/>
          <w:sz w:val="32"/>
          <w:szCs w:val="32"/>
        </w:rPr>
        <w:t>折旧435.23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元，净值296.78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；专用</w:t>
      </w:r>
      <w:r w:rsidR="0019389D">
        <w:rPr>
          <w:rFonts w:ascii="仿宋" w:eastAsia="仿宋" w:hAnsi="仿宋"/>
          <w:color w:val="333333"/>
          <w:sz w:val="32"/>
          <w:szCs w:val="32"/>
        </w:rPr>
        <w:t>设备512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台</w:t>
      </w:r>
      <w:r w:rsidR="0019389D">
        <w:rPr>
          <w:rFonts w:ascii="仿宋" w:eastAsia="仿宋" w:hAnsi="仿宋"/>
          <w:color w:val="333333"/>
          <w:sz w:val="32"/>
          <w:szCs w:val="32"/>
        </w:rPr>
        <w:t>（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件</w:t>
      </w:r>
      <w:r w:rsidR="0019389D">
        <w:rPr>
          <w:rFonts w:ascii="仿宋" w:eastAsia="仿宋" w:hAnsi="仿宋"/>
          <w:color w:val="333333"/>
          <w:sz w:val="32"/>
          <w:szCs w:val="32"/>
        </w:rPr>
        <w:t>、套）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账面价值</w:t>
      </w:r>
      <w:r w:rsidR="0019389D">
        <w:rPr>
          <w:rFonts w:ascii="仿宋" w:eastAsia="仿宋" w:hAnsi="仿宋"/>
          <w:color w:val="333333"/>
          <w:sz w:val="32"/>
          <w:szCs w:val="32"/>
        </w:rPr>
        <w:t>50.43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万元，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累计</w:t>
      </w:r>
      <w:r w:rsidR="0019389D">
        <w:rPr>
          <w:rFonts w:ascii="仿宋" w:eastAsia="仿宋" w:hAnsi="仿宋"/>
          <w:color w:val="333333"/>
          <w:sz w:val="32"/>
          <w:szCs w:val="32"/>
        </w:rPr>
        <w:t>折旧43.65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元，净值6.78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；无文物</w:t>
      </w:r>
      <w:r w:rsidR="0019389D">
        <w:rPr>
          <w:rFonts w:ascii="仿宋" w:eastAsia="仿宋" w:hAnsi="仿宋"/>
          <w:color w:val="333333"/>
          <w:sz w:val="32"/>
          <w:szCs w:val="32"/>
        </w:rPr>
        <w:t>和陈列品；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图书</w:t>
      </w:r>
      <w:r w:rsidR="0019389D">
        <w:rPr>
          <w:rFonts w:ascii="仿宋" w:eastAsia="仿宋" w:hAnsi="仿宋"/>
          <w:color w:val="333333"/>
          <w:sz w:val="32"/>
          <w:szCs w:val="32"/>
        </w:rPr>
        <w:t>、档案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126台</w:t>
      </w:r>
      <w:r w:rsidR="0019389D">
        <w:rPr>
          <w:rFonts w:ascii="仿宋" w:eastAsia="仿宋" w:hAnsi="仿宋"/>
          <w:color w:val="333333"/>
          <w:sz w:val="32"/>
          <w:szCs w:val="32"/>
        </w:rPr>
        <w:t>（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件</w:t>
      </w:r>
      <w:r w:rsidR="0019389D">
        <w:rPr>
          <w:rFonts w:ascii="仿宋" w:eastAsia="仿宋" w:hAnsi="仿宋"/>
          <w:color w:val="333333"/>
          <w:sz w:val="32"/>
          <w:szCs w:val="32"/>
        </w:rPr>
        <w:t>、套）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账面价值</w:t>
      </w:r>
      <w:r w:rsidR="0019389D">
        <w:rPr>
          <w:rFonts w:ascii="仿宋" w:eastAsia="仿宋" w:hAnsi="仿宋"/>
          <w:color w:val="333333"/>
          <w:sz w:val="32"/>
          <w:szCs w:val="32"/>
        </w:rPr>
        <w:t>0.25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万元，</w:t>
      </w:r>
      <w:r w:rsidR="0019389D">
        <w:rPr>
          <w:rFonts w:ascii="仿宋" w:eastAsia="仿宋" w:hAnsi="仿宋"/>
          <w:color w:val="333333"/>
          <w:sz w:val="32"/>
          <w:szCs w:val="32"/>
        </w:rPr>
        <w:t>净值0.25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；</w:t>
      </w:r>
      <w:r w:rsidR="0019389D">
        <w:rPr>
          <w:rFonts w:ascii="仿宋" w:eastAsia="仿宋" w:hAnsi="仿宋"/>
          <w:color w:val="333333"/>
          <w:sz w:val="32"/>
          <w:szCs w:val="32"/>
        </w:rPr>
        <w:t>家具、用具、装具及动植物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1261台</w:t>
      </w:r>
      <w:r w:rsidR="0019389D">
        <w:rPr>
          <w:rFonts w:ascii="仿宋" w:eastAsia="仿宋" w:hAnsi="仿宋"/>
          <w:color w:val="333333"/>
          <w:sz w:val="32"/>
          <w:szCs w:val="32"/>
        </w:rPr>
        <w:t>（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件</w:t>
      </w:r>
      <w:r w:rsidR="0019389D">
        <w:rPr>
          <w:rFonts w:ascii="仿宋" w:eastAsia="仿宋" w:hAnsi="仿宋"/>
          <w:color w:val="333333"/>
          <w:sz w:val="32"/>
          <w:szCs w:val="32"/>
        </w:rPr>
        <w:t>、套）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账面价值</w:t>
      </w:r>
      <w:r w:rsidR="0019389D">
        <w:rPr>
          <w:rFonts w:ascii="仿宋" w:eastAsia="仿宋" w:hAnsi="仿宋"/>
          <w:color w:val="333333"/>
          <w:sz w:val="32"/>
          <w:szCs w:val="32"/>
        </w:rPr>
        <w:t>50.43</w:t>
      </w:r>
      <w:r w:rsidR="0019389D" w:rsidRPr="00A63128">
        <w:rPr>
          <w:rFonts w:ascii="仿宋" w:eastAsia="仿宋" w:hAnsi="仿宋" w:hint="eastAsia"/>
          <w:color w:val="333333"/>
          <w:sz w:val="32"/>
          <w:szCs w:val="32"/>
        </w:rPr>
        <w:t>万元，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累计</w:t>
      </w:r>
      <w:r w:rsidR="0019389D">
        <w:rPr>
          <w:rFonts w:ascii="仿宋" w:eastAsia="仿宋" w:hAnsi="仿宋"/>
          <w:color w:val="333333"/>
          <w:sz w:val="32"/>
          <w:szCs w:val="32"/>
        </w:rPr>
        <w:t>折旧43.65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元，净值6.78</w:t>
      </w:r>
      <w:r w:rsidR="0019389D">
        <w:rPr>
          <w:rFonts w:ascii="仿宋" w:eastAsia="仿宋" w:hAnsi="仿宋" w:hint="eastAsia"/>
          <w:color w:val="333333"/>
          <w:sz w:val="32"/>
          <w:szCs w:val="32"/>
        </w:rPr>
        <w:t>万</w:t>
      </w:r>
      <w:r w:rsidR="0019389D">
        <w:rPr>
          <w:rFonts w:ascii="仿宋" w:eastAsia="仿宋" w:hAnsi="仿宋"/>
          <w:color w:val="333333"/>
          <w:sz w:val="32"/>
          <w:szCs w:val="32"/>
        </w:rPr>
        <w:t>元</w:t>
      </w:r>
    </w:p>
    <w:p w:rsidR="0019389D" w:rsidRDefault="003E016B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>
        <w:rPr>
          <w:rFonts w:ascii="仿宋" w:eastAsia="仿宋" w:hAnsi="仿宋"/>
          <w:color w:val="333333"/>
          <w:sz w:val="32"/>
          <w:szCs w:val="32"/>
        </w:rPr>
        <w:t>4）</w:t>
      </w:r>
      <w:r w:rsidR="00EF2931">
        <w:rPr>
          <w:rFonts w:ascii="仿宋" w:eastAsia="仿宋" w:hAnsi="仿宋" w:hint="eastAsia"/>
          <w:color w:val="333333"/>
          <w:sz w:val="32"/>
          <w:szCs w:val="32"/>
        </w:rPr>
        <w:t>无形</w:t>
      </w:r>
      <w:r w:rsidR="00EF2931">
        <w:rPr>
          <w:rFonts w:ascii="仿宋" w:eastAsia="仿宋" w:hAnsi="仿宋"/>
          <w:color w:val="333333"/>
          <w:sz w:val="32"/>
          <w:szCs w:val="32"/>
        </w:rPr>
        <w:t>资产情况</w:t>
      </w:r>
    </w:p>
    <w:p w:rsidR="00EF2931" w:rsidRPr="0019389D" w:rsidRDefault="00EF2931" w:rsidP="0075538E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忻州</w:t>
      </w:r>
      <w:r>
        <w:rPr>
          <w:rFonts w:ascii="仿宋" w:eastAsia="仿宋" w:hAnsi="仿宋"/>
          <w:color w:val="333333"/>
          <w:sz w:val="32"/>
          <w:szCs w:val="32"/>
        </w:rPr>
        <w:t>市教育局</w:t>
      </w:r>
      <w:r>
        <w:rPr>
          <w:rFonts w:ascii="仿宋" w:eastAsia="仿宋" w:hAnsi="仿宋" w:hint="eastAsia"/>
          <w:color w:val="333333"/>
          <w:sz w:val="32"/>
          <w:szCs w:val="32"/>
        </w:rPr>
        <w:t>无</w:t>
      </w:r>
      <w:r>
        <w:rPr>
          <w:rFonts w:ascii="仿宋" w:eastAsia="仿宋" w:hAnsi="仿宋"/>
          <w:color w:val="333333"/>
          <w:sz w:val="32"/>
          <w:szCs w:val="32"/>
        </w:rPr>
        <w:t>形资产4</w:t>
      </w:r>
      <w:r>
        <w:rPr>
          <w:rFonts w:ascii="仿宋" w:eastAsia="仿宋" w:hAnsi="仿宋" w:hint="eastAsia"/>
          <w:color w:val="333333"/>
          <w:sz w:val="32"/>
          <w:szCs w:val="32"/>
        </w:rPr>
        <w:t>套，</w:t>
      </w:r>
      <w:r w:rsidRPr="00A63128">
        <w:rPr>
          <w:rFonts w:ascii="仿宋" w:eastAsia="仿宋" w:hAnsi="仿宋" w:hint="eastAsia"/>
          <w:color w:val="333333"/>
          <w:sz w:val="32"/>
          <w:szCs w:val="32"/>
        </w:rPr>
        <w:t>账面价值</w:t>
      </w:r>
      <w:r>
        <w:rPr>
          <w:rFonts w:ascii="仿宋" w:eastAsia="仿宋" w:hAnsi="仿宋"/>
          <w:color w:val="333333"/>
          <w:sz w:val="32"/>
          <w:szCs w:val="32"/>
        </w:rPr>
        <w:t>104.81</w:t>
      </w:r>
      <w:r w:rsidRPr="00A63128">
        <w:rPr>
          <w:rFonts w:ascii="仿宋" w:eastAsia="仿宋" w:hAnsi="仿宋" w:hint="eastAsia"/>
          <w:color w:val="333333"/>
          <w:sz w:val="32"/>
          <w:szCs w:val="32"/>
        </w:rPr>
        <w:t>万元，</w:t>
      </w:r>
      <w:r>
        <w:rPr>
          <w:rFonts w:ascii="仿宋" w:eastAsia="仿宋" w:hAnsi="仿宋" w:hint="eastAsia"/>
          <w:color w:val="333333"/>
          <w:sz w:val="32"/>
          <w:szCs w:val="32"/>
        </w:rPr>
        <w:t>无</w:t>
      </w:r>
      <w:r>
        <w:rPr>
          <w:rFonts w:ascii="仿宋" w:eastAsia="仿宋" w:hAnsi="仿宋"/>
          <w:color w:val="333333"/>
          <w:sz w:val="32"/>
          <w:szCs w:val="32"/>
        </w:rPr>
        <w:t>形</w:t>
      </w:r>
      <w:proofErr w:type="gramStart"/>
      <w:r>
        <w:rPr>
          <w:rFonts w:ascii="仿宋" w:eastAsia="仿宋" w:hAnsi="仿宋"/>
          <w:color w:val="333333"/>
          <w:sz w:val="32"/>
          <w:szCs w:val="32"/>
        </w:rPr>
        <w:t>资</w:t>
      </w:r>
      <w:r>
        <w:rPr>
          <w:rFonts w:ascii="仿宋" w:eastAsia="仿宋" w:hAnsi="仿宋" w:hint="eastAsia"/>
          <w:color w:val="333333"/>
          <w:sz w:val="32"/>
          <w:szCs w:val="32"/>
        </w:rPr>
        <w:t>产摊</w:t>
      </w:r>
      <w:r>
        <w:rPr>
          <w:rFonts w:ascii="仿宋" w:eastAsia="仿宋" w:hAnsi="仿宋"/>
          <w:color w:val="333333"/>
          <w:sz w:val="32"/>
          <w:szCs w:val="32"/>
        </w:rPr>
        <w:t>消</w:t>
      </w:r>
      <w:proofErr w:type="gramEnd"/>
      <w:r>
        <w:rPr>
          <w:rFonts w:ascii="仿宋" w:eastAsia="仿宋" w:hAnsi="仿宋"/>
          <w:color w:val="333333"/>
          <w:sz w:val="32"/>
          <w:szCs w:val="32"/>
        </w:rPr>
        <w:t>12.29</w:t>
      </w:r>
      <w:r>
        <w:rPr>
          <w:rFonts w:ascii="仿宋" w:eastAsia="仿宋" w:hAnsi="仿宋" w:hint="eastAsia"/>
          <w:color w:val="333333"/>
          <w:sz w:val="32"/>
          <w:szCs w:val="32"/>
        </w:rPr>
        <w:t>万</w:t>
      </w:r>
      <w:r>
        <w:rPr>
          <w:rFonts w:ascii="仿宋" w:eastAsia="仿宋" w:hAnsi="仿宋"/>
          <w:color w:val="333333"/>
          <w:sz w:val="32"/>
          <w:szCs w:val="32"/>
        </w:rPr>
        <w:t>元，净值92.52</w:t>
      </w:r>
      <w:r>
        <w:rPr>
          <w:rFonts w:ascii="仿宋" w:eastAsia="仿宋" w:hAnsi="仿宋" w:hint="eastAsia"/>
          <w:color w:val="333333"/>
          <w:sz w:val="32"/>
          <w:szCs w:val="32"/>
        </w:rPr>
        <w:t>万</w:t>
      </w:r>
      <w:r>
        <w:rPr>
          <w:rFonts w:ascii="仿宋" w:eastAsia="仿宋" w:hAnsi="仿宋"/>
          <w:color w:val="333333"/>
          <w:sz w:val="32"/>
          <w:szCs w:val="32"/>
        </w:rPr>
        <w:t>元</w:t>
      </w:r>
      <w:r>
        <w:rPr>
          <w:rFonts w:ascii="仿宋" w:eastAsia="仿宋" w:hAnsi="仿宋" w:hint="eastAsia"/>
          <w:color w:val="333333"/>
          <w:sz w:val="32"/>
          <w:szCs w:val="32"/>
        </w:rPr>
        <w:t>；</w:t>
      </w:r>
    </w:p>
    <w:p w:rsidR="00C63783" w:rsidRDefault="00C63783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 w:rsidRPr="00C63783">
        <w:rPr>
          <w:rFonts w:ascii="黑体" w:eastAsia="黑体" w:hint="eastAsia"/>
          <w:sz w:val="30"/>
        </w:rPr>
        <w:t>二</w:t>
      </w:r>
      <w:r>
        <w:rPr>
          <w:rFonts w:ascii="黑体" w:eastAsia="黑体" w:hint="eastAsia"/>
          <w:sz w:val="30"/>
        </w:rPr>
        <w:t>、</w:t>
      </w:r>
      <w:r w:rsidRPr="00C63783">
        <w:rPr>
          <w:rFonts w:ascii="黑体" w:eastAsia="黑体" w:hint="eastAsia"/>
          <w:sz w:val="30"/>
        </w:rPr>
        <w:t>部门（单位）预算管理</w:t>
      </w:r>
      <w:r w:rsidRPr="00C63783">
        <w:rPr>
          <w:rFonts w:ascii="黑体" w:eastAsia="黑体"/>
          <w:sz w:val="30"/>
        </w:rPr>
        <w:t>及执行情况</w:t>
      </w:r>
    </w:p>
    <w:p w:rsidR="00A17B21" w:rsidRDefault="0058510D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．资金使用情况</w:t>
      </w:r>
    </w:p>
    <w:tbl>
      <w:tblPr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567"/>
        <w:gridCol w:w="567"/>
        <w:gridCol w:w="567"/>
        <w:gridCol w:w="567"/>
        <w:gridCol w:w="567"/>
      </w:tblGrid>
      <w:tr w:rsidR="0014278D" w:rsidRPr="000C6D57" w:rsidTr="0075538E">
        <w:trPr>
          <w:trHeight w:val="18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 w:rsidRPr="008A1090">
              <w:rPr>
                <w:rFonts w:hint="eastAsia"/>
                <w:b/>
                <w:bCs/>
                <w:kern w:val="0"/>
                <w:szCs w:val="21"/>
              </w:rPr>
              <w:t>职能名称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政策或重点任务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 w:rsidRPr="008A1090">
              <w:rPr>
                <w:rFonts w:hint="eastAsia"/>
                <w:b/>
                <w:bCs/>
                <w:kern w:val="0"/>
                <w:szCs w:val="21"/>
              </w:rPr>
              <w:t>完成情况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 w:rsidRPr="008A1090">
              <w:rPr>
                <w:b/>
                <w:bCs/>
                <w:kern w:val="0"/>
                <w:szCs w:val="21"/>
              </w:rPr>
              <w:t>预算数</w:t>
            </w:r>
            <w:r w:rsidR="008A1090" w:rsidRPr="008A1090">
              <w:rPr>
                <w:rFonts w:hint="eastAsia"/>
                <w:b/>
                <w:bCs/>
                <w:kern w:val="0"/>
                <w:szCs w:val="21"/>
              </w:rPr>
              <w:t>(</w:t>
            </w:r>
            <w:r w:rsidR="008A1090" w:rsidRPr="008A1090">
              <w:rPr>
                <w:rFonts w:hint="eastAsia"/>
                <w:b/>
                <w:bCs/>
                <w:kern w:val="0"/>
                <w:szCs w:val="21"/>
              </w:rPr>
              <w:t>万元</w:t>
            </w:r>
            <w:r w:rsidR="008A1090" w:rsidRPr="008A1090">
              <w:rPr>
                <w:rFonts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 w:rsidRPr="008A1090">
              <w:rPr>
                <w:b/>
                <w:bCs/>
                <w:kern w:val="0"/>
                <w:szCs w:val="21"/>
              </w:rPr>
              <w:t>其中：财政拨款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 w:rsidRPr="008A1090">
              <w:rPr>
                <w:b/>
                <w:bCs/>
                <w:kern w:val="0"/>
                <w:szCs w:val="21"/>
              </w:rPr>
              <w:t>执行数</w:t>
            </w:r>
            <w:r w:rsidR="008A1090" w:rsidRPr="008A1090">
              <w:rPr>
                <w:rFonts w:hint="eastAsia"/>
                <w:b/>
                <w:bCs/>
                <w:kern w:val="0"/>
                <w:szCs w:val="21"/>
              </w:rPr>
              <w:t>(</w:t>
            </w:r>
            <w:r w:rsidR="008A1090" w:rsidRPr="008A1090">
              <w:rPr>
                <w:rFonts w:hint="eastAsia"/>
                <w:b/>
                <w:bCs/>
                <w:kern w:val="0"/>
                <w:szCs w:val="21"/>
              </w:rPr>
              <w:t>万元</w:t>
            </w:r>
            <w:r w:rsidR="008A1090" w:rsidRPr="008A1090">
              <w:rPr>
                <w:rFonts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46374" w:rsidRPr="008A1090" w:rsidRDefault="00C46374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21"/>
              </w:rPr>
            </w:pPr>
            <w:r w:rsidRPr="008A1090">
              <w:rPr>
                <w:b/>
                <w:bCs/>
                <w:kern w:val="0"/>
                <w:szCs w:val="21"/>
              </w:rPr>
              <w:t>其中：财政拨款</w:t>
            </w:r>
          </w:p>
        </w:tc>
      </w:tr>
      <w:tr w:rsidR="00FE0676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76" w:rsidRDefault="00D6178A" w:rsidP="0075538E">
            <w:pPr>
              <w:spacing w:line="540" w:lineRule="exact"/>
            </w:pPr>
            <w:r>
              <w:rPr>
                <w:rFonts w:hint="eastAsia"/>
              </w:rPr>
              <w:t>（一）贯彻落实党的教育工作的方针、政策和法律、法规，拟定全市教育改革与发展战略、方针、政策和规划，并组织实施。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76" w:rsidRDefault="00D6178A" w:rsidP="0075538E">
            <w:pPr>
              <w:spacing w:line="540" w:lineRule="exact"/>
            </w:pPr>
            <w:r>
              <w:rPr>
                <w:rFonts w:hint="eastAsia"/>
              </w:rPr>
              <w:t>全市教育系统将高举习近平新时代中国特色社会主义思想伟大旗帜，增强“四个意识”，坚定“四个自信”，做到“两个维护”，紧紧围绕市委、市政府和省教育厅统一部署，加强党对</w:t>
            </w:r>
            <w:r>
              <w:rPr>
                <w:rFonts w:hint="eastAsia"/>
              </w:rPr>
              <w:lastRenderedPageBreak/>
              <w:t>教育工作的全面领导，大力实施“教育振兴”发展战略，全力推动教育领域改革，有序推进教育治理体系和治理能力现代化，努力办好人民满意的教育。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676" w:rsidRDefault="00D6178A" w:rsidP="0075538E">
            <w:pPr>
              <w:spacing w:line="540" w:lineRule="exact"/>
            </w:pPr>
            <w:r>
              <w:rPr>
                <w:rFonts w:hint="eastAsia"/>
              </w:rPr>
              <w:lastRenderedPageBreak/>
              <w:t>圆满完成本年度工作任务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7055.9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7055.9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8494.9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5074.74</w:t>
            </w:r>
          </w:p>
        </w:tc>
      </w:tr>
      <w:tr w:rsidR="00FE0676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76" w:rsidRDefault="00D6178A" w:rsidP="0075538E">
            <w:pPr>
              <w:spacing w:line="540" w:lineRule="exact"/>
            </w:pPr>
            <w:r>
              <w:rPr>
                <w:rFonts w:hint="eastAsia"/>
              </w:rPr>
              <w:lastRenderedPageBreak/>
              <w:t>金额合计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76" w:rsidRDefault="00FE0676" w:rsidP="0075538E">
            <w:pPr>
              <w:spacing w:line="540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0676" w:rsidRDefault="00FE0676" w:rsidP="0075538E">
            <w:pPr>
              <w:spacing w:line="540" w:lineRule="exac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7055.9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7055.9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6639F4" w:rsidP="0075538E">
            <w:pPr>
              <w:spacing w:line="540" w:lineRule="exact"/>
              <w:jc w:val="center"/>
            </w:pPr>
            <w:r>
              <w:t>6146.74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676" w:rsidRDefault="00D6178A" w:rsidP="0075538E">
            <w:pPr>
              <w:spacing w:line="540" w:lineRule="exact"/>
              <w:jc w:val="center"/>
            </w:pPr>
            <w:r>
              <w:rPr>
                <w:rFonts w:hint="eastAsia"/>
              </w:rPr>
              <w:t>5074.74</w:t>
            </w:r>
          </w:p>
        </w:tc>
      </w:tr>
    </w:tbl>
    <w:p w:rsidR="0058510D" w:rsidRDefault="0058510D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2.</w:t>
      </w:r>
      <w:r>
        <w:rPr>
          <w:rFonts w:eastAsia="仿宋_GB2312" w:hint="eastAsia"/>
          <w:sz w:val="30"/>
        </w:rPr>
        <w:t>预算管理及执行情况分析</w:t>
      </w:r>
    </w:p>
    <w:p w:rsidR="003F07B4" w:rsidRPr="003254EC" w:rsidRDefault="003F07B4" w:rsidP="0075538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4EC">
        <w:rPr>
          <w:rFonts w:ascii="仿宋" w:eastAsia="仿宋" w:hAnsi="仿宋" w:hint="eastAsia"/>
          <w:sz w:val="30"/>
          <w:szCs w:val="30"/>
        </w:rPr>
        <w:t>我局20</w:t>
      </w:r>
      <w:r>
        <w:rPr>
          <w:rFonts w:ascii="仿宋" w:eastAsia="仿宋" w:hAnsi="仿宋"/>
          <w:sz w:val="30"/>
          <w:szCs w:val="30"/>
        </w:rPr>
        <w:t>21</w:t>
      </w:r>
      <w:r w:rsidRPr="003254EC">
        <w:rPr>
          <w:rFonts w:ascii="仿宋" w:eastAsia="仿宋" w:hAnsi="仿宋" w:hint="eastAsia"/>
          <w:sz w:val="30"/>
          <w:szCs w:val="30"/>
        </w:rPr>
        <w:t>年财政补助本年收入</w:t>
      </w:r>
      <w:r>
        <w:rPr>
          <w:rFonts w:ascii="仿宋" w:eastAsia="仿宋" w:hAnsi="仿宋"/>
          <w:sz w:val="30"/>
          <w:szCs w:val="30"/>
        </w:rPr>
        <w:t>5895.37</w:t>
      </w:r>
      <w:r w:rsidRPr="003254EC">
        <w:rPr>
          <w:rFonts w:ascii="仿宋" w:eastAsia="仿宋" w:hAnsi="仿宋" w:hint="eastAsia"/>
          <w:sz w:val="30"/>
          <w:szCs w:val="30"/>
        </w:rPr>
        <w:t>万元，其中财政拨款收入</w:t>
      </w:r>
      <w:r>
        <w:rPr>
          <w:rFonts w:ascii="仿宋" w:eastAsia="仿宋" w:hAnsi="仿宋"/>
          <w:sz w:val="30"/>
          <w:szCs w:val="30"/>
        </w:rPr>
        <w:t>4773.9</w:t>
      </w:r>
      <w:r w:rsidRPr="003254EC">
        <w:rPr>
          <w:rFonts w:ascii="仿宋" w:eastAsia="仿宋" w:hAnsi="仿宋" w:hint="eastAsia"/>
          <w:sz w:val="30"/>
          <w:szCs w:val="30"/>
        </w:rPr>
        <w:t>万元、</w:t>
      </w:r>
      <w:r>
        <w:rPr>
          <w:rFonts w:ascii="仿宋" w:eastAsia="仿宋" w:hAnsi="仿宋" w:hint="eastAsia"/>
          <w:sz w:val="30"/>
          <w:szCs w:val="30"/>
        </w:rPr>
        <w:t>政府</w:t>
      </w:r>
      <w:r>
        <w:rPr>
          <w:rFonts w:ascii="仿宋" w:eastAsia="仿宋" w:hAnsi="仿宋"/>
          <w:sz w:val="30"/>
          <w:szCs w:val="30"/>
        </w:rPr>
        <w:t>性基金收入</w:t>
      </w:r>
      <w:r>
        <w:rPr>
          <w:rFonts w:ascii="仿宋" w:eastAsia="仿宋" w:hAnsi="仿宋" w:hint="eastAsia"/>
          <w:sz w:val="30"/>
          <w:szCs w:val="30"/>
        </w:rPr>
        <w:t>49.47万</w:t>
      </w:r>
      <w:r>
        <w:rPr>
          <w:rFonts w:ascii="仿宋" w:eastAsia="仿宋" w:hAnsi="仿宋"/>
          <w:sz w:val="30"/>
          <w:szCs w:val="30"/>
        </w:rPr>
        <w:t>元、</w:t>
      </w:r>
      <w:r w:rsidRPr="003254EC">
        <w:rPr>
          <w:rFonts w:ascii="仿宋" w:eastAsia="仿宋" w:hAnsi="仿宋" w:hint="eastAsia"/>
          <w:sz w:val="30"/>
          <w:szCs w:val="30"/>
        </w:rPr>
        <w:t>其他收入</w:t>
      </w:r>
      <w:r>
        <w:rPr>
          <w:rFonts w:ascii="仿宋" w:eastAsia="仿宋" w:hAnsi="仿宋"/>
          <w:sz w:val="30"/>
          <w:szCs w:val="30"/>
        </w:rPr>
        <w:t>1072</w:t>
      </w:r>
      <w:r w:rsidRPr="003254EC">
        <w:rPr>
          <w:rFonts w:ascii="仿宋" w:eastAsia="仿宋" w:hAnsi="仿宋" w:hint="eastAsia"/>
          <w:sz w:val="30"/>
          <w:szCs w:val="30"/>
        </w:rPr>
        <w:t>万元。上年结转</w:t>
      </w:r>
      <w:r w:rsidR="002523A0">
        <w:rPr>
          <w:rFonts w:ascii="仿宋" w:eastAsia="仿宋" w:hAnsi="仿宋"/>
          <w:sz w:val="30"/>
          <w:szCs w:val="30"/>
        </w:rPr>
        <w:t>251.37</w:t>
      </w:r>
      <w:r w:rsidR="002523A0">
        <w:rPr>
          <w:rFonts w:ascii="仿宋" w:eastAsia="仿宋" w:hAnsi="仿宋" w:hint="eastAsia"/>
          <w:sz w:val="30"/>
          <w:szCs w:val="30"/>
        </w:rPr>
        <w:t>万元</w:t>
      </w:r>
      <w:r w:rsidRPr="003254EC">
        <w:rPr>
          <w:rFonts w:ascii="仿宋" w:eastAsia="仿宋" w:hAnsi="仿宋" w:hint="eastAsia"/>
          <w:sz w:val="30"/>
          <w:szCs w:val="30"/>
        </w:rPr>
        <w:t>。</w:t>
      </w:r>
    </w:p>
    <w:p w:rsidR="003F07B4" w:rsidRPr="003254EC" w:rsidRDefault="003F07B4" w:rsidP="0075538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4EC">
        <w:rPr>
          <w:rFonts w:ascii="仿宋" w:eastAsia="仿宋" w:hAnsi="仿宋" w:hint="eastAsia"/>
          <w:sz w:val="30"/>
          <w:szCs w:val="30"/>
        </w:rPr>
        <w:t>我局20</w:t>
      </w:r>
      <w:r>
        <w:rPr>
          <w:rFonts w:ascii="仿宋" w:eastAsia="仿宋" w:hAnsi="仿宋"/>
          <w:sz w:val="30"/>
          <w:szCs w:val="30"/>
        </w:rPr>
        <w:t>21</w:t>
      </w:r>
      <w:r w:rsidRPr="003254EC">
        <w:rPr>
          <w:rFonts w:ascii="仿宋" w:eastAsia="仿宋" w:hAnsi="仿宋" w:hint="eastAsia"/>
          <w:sz w:val="30"/>
          <w:szCs w:val="30"/>
        </w:rPr>
        <w:t>年支出合计</w:t>
      </w:r>
      <w:r>
        <w:rPr>
          <w:rFonts w:ascii="仿宋" w:eastAsia="仿宋" w:hAnsi="仿宋"/>
          <w:sz w:val="30"/>
          <w:szCs w:val="30"/>
        </w:rPr>
        <w:t>6146.74</w:t>
      </w:r>
      <w:r w:rsidRPr="006C739D">
        <w:rPr>
          <w:rFonts w:ascii="仿宋" w:eastAsia="仿宋" w:hAnsi="仿宋" w:hint="eastAsia"/>
          <w:sz w:val="30"/>
          <w:szCs w:val="30"/>
        </w:rPr>
        <w:t>万元，其中基本支出</w:t>
      </w:r>
      <w:r w:rsidR="006639F4">
        <w:rPr>
          <w:rFonts w:ascii="仿宋" w:eastAsia="仿宋" w:hAnsi="仿宋"/>
          <w:sz w:val="30"/>
          <w:szCs w:val="30"/>
        </w:rPr>
        <w:t>1143.44</w:t>
      </w:r>
      <w:r w:rsidRPr="006C739D">
        <w:rPr>
          <w:rFonts w:ascii="仿宋" w:eastAsia="仿宋" w:hAnsi="仿宋" w:hint="eastAsia"/>
          <w:sz w:val="30"/>
          <w:szCs w:val="30"/>
        </w:rPr>
        <w:t>万元，项目支出</w:t>
      </w:r>
      <w:r w:rsidR="006639F4">
        <w:rPr>
          <w:rFonts w:ascii="仿宋" w:eastAsia="仿宋" w:hAnsi="仿宋"/>
          <w:sz w:val="30"/>
          <w:szCs w:val="30"/>
        </w:rPr>
        <w:t>5003.3</w:t>
      </w:r>
      <w:r w:rsidRPr="006C739D">
        <w:rPr>
          <w:rFonts w:ascii="仿宋" w:eastAsia="仿宋" w:hAnsi="仿宋" w:hint="eastAsia"/>
          <w:sz w:val="30"/>
          <w:szCs w:val="30"/>
        </w:rPr>
        <w:t>万元。</w:t>
      </w:r>
      <w:bookmarkStart w:id="0" w:name="_GoBack"/>
      <w:bookmarkEnd w:id="0"/>
    </w:p>
    <w:p w:rsidR="00954B39" w:rsidRDefault="00C63783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 w:rsidRPr="00C63783">
        <w:rPr>
          <w:rFonts w:ascii="黑体" w:eastAsia="黑体" w:hint="eastAsia"/>
          <w:sz w:val="30"/>
        </w:rPr>
        <w:t>三</w:t>
      </w:r>
      <w:r>
        <w:rPr>
          <w:rFonts w:ascii="黑体" w:eastAsia="黑体" w:hint="eastAsia"/>
          <w:sz w:val="30"/>
        </w:rPr>
        <w:t>、</w:t>
      </w:r>
      <w:r w:rsidR="00954B39" w:rsidRPr="00C63783">
        <w:rPr>
          <w:rFonts w:ascii="黑体" w:eastAsia="黑体" w:hint="eastAsia"/>
          <w:sz w:val="30"/>
        </w:rPr>
        <w:t>部门（单位）整体支出绩效目标</w:t>
      </w:r>
      <w:r w:rsidRPr="00C63783">
        <w:rPr>
          <w:rFonts w:ascii="黑体" w:eastAsia="黑体" w:hint="eastAsia"/>
          <w:sz w:val="30"/>
        </w:rPr>
        <w:t>及开展情况</w:t>
      </w:r>
    </w:p>
    <w:p w:rsidR="00A17B21" w:rsidRPr="0065713C" w:rsidRDefault="000871C9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 w:rsidRPr="003254EC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为规范和加强财政支出管理，强化支出责任，建立科学、规范的财政支出绩效评价管理体系，提高财政资金使用效益，使</w:t>
      </w:r>
      <w:r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我</w:t>
      </w:r>
      <w:r w:rsidRPr="003254EC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单位树立和强化“花钱必问效”的绩效理念，并及时总结经验、改进管理，提升预算绩效管理水平、持续提高财政资金使用效益的目的。</w:t>
      </w:r>
      <w:r w:rsidR="0058510D" w:rsidRPr="0058510D">
        <w:rPr>
          <w:rFonts w:eastAsia="仿宋_GB2312" w:hint="eastAsia"/>
          <w:sz w:val="30"/>
        </w:rPr>
        <w:t>通过</w:t>
      </w:r>
      <w:r>
        <w:rPr>
          <w:rFonts w:eastAsia="仿宋_GB2312" w:hint="eastAsia"/>
          <w:sz w:val="30"/>
        </w:rPr>
        <w:t>认真</w:t>
      </w:r>
      <w:r w:rsidR="0058510D" w:rsidRPr="0058510D">
        <w:rPr>
          <w:rFonts w:eastAsia="仿宋_GB2312" w:hint="eastAsia"/>
          <w:sz w:val="30"/>
        </w:rPr>
        <w:t>分析</w:t>
      </w:r>
      <w:r>
        <w:rPr>
          <w:rFonts w:eastAsia="仿宋_GB2312" w:hint="eastAsia"/>
          <w:sz w:val="30"/>
        </w:rPr>
        <w:t>，</w:t>
      </w:r>
      <w:r w:rsidR="003277AD" w:rsidRPr="003277AD">
        <w:rPr>
          <w:rFonts w:eastAsia="仿宋_GB2312" w:hint="eastAsia"/>
          <w:sz w:val="30"/>
        </w:rPr>
        <w:t>整体支出</w:t>
      </w:r>
      <w:r w:rsidR="0058510D" w:rsidRPr="0058510D">
        <w:rPr>
          <w:rFonts w:eastAsia="仿宋_GB2312" w:hint="eastAsia"/>
          <w:sz w:val="30"/>
        </w:rPr>
        <w:t>绩效</w:t>
      </w:r>
      <w:proofErr w:type="gramStart"/>
      <w:r w:rsidR="0058510D" w:rsidRPr="0058510D">
        <w:rPr>
          <w:rFonts w:eastAsia="仿宋_GB2312" w:hint="eastAsia"/>
          <w:sz w:val="30"/>
        </w:rPr>
        <w:t>自评价</w:t>
      </w:r>
      <w:proofErr w:type="gramEnd"/>
      <w:r w:rsidR="0058510D" w:rsidRPr="0058510D">
        <w:rPr>
          <w:rFonts w:eastAsia="仿宋_GB2312" w:hint="eastAsia"/>
          <w:sz w:val="30"/>
        </w:rPr>
        <w:t>结果为</w:t>
      </w:r>
      <w:r w:rsidR="0058510D" w:rsidRPr="0058510D">
        <w:rPr>
          <w:rFonts w:eastAsia="仿宋_GB2312" w:hint="eastAsia"/>
          <w:sz w:val="30"/>
        </w:rPr>
        <w:t>:</w:t>
      </w:r>
      <w:r w:rsidR="0058510D" w:rsidRPr="0058510D">
        <w:rPr>
          <w:rFonts w:eastAsia="仿宋_GB2312" w:hint="eastAsia"/>
          <w:sz w:val="30"/>
        </w:rPr>
        <w:t>总得分</w:t>
      </w:r>
      <w:r w:rsidR="00575FBA" w:rsidRPr="000A7EBC">
        <w:rPr>
          <w:rFonts w:ascii="仿宋" w:eastAsia="仿宋" w:hAnsi="仿宋" w:hint="eastAsia"/>
          <w:sz w:val="30"/>
          <w:szCs w:val="30"/>
        </w:rPr>
        <w:t>92.55</w:t>
      </w:r>
      <w:r w:rsidR="0058510D" w:rsidRPr="0058510D">
        <w:rPr>
          <w:rFonts w:eastAsia="仿宋_GB2312" w:hint="eastAsia"/>
          <w:sz w:val="30"/>
        </w:rPr>
        <w:t>分，属于</w:t>
      </w:r>
      <w:r w:rsidR="0058510D" w:rsidRPr="0058510D">
        <w:rPr>
          <w:rFonts w:eastAsia="仿宋_GB2312" w:hint="eastAsia"/>
          <w:sz w:val="30"/>
        </w:rPr>
        <w:t>"</w:t>
      </w:r>
      <w:r w:rsidR="00575FBA" w:rsidRPr="000A7EBC">
        <w:rPr>
          <w:rFonts w:ascii="仿宋" w:eastAsia="仿宋" w:hAnsi="仿宋" w:hint="eastAsia"/>
          <w:sz w:val="30"/>
          <w:szCs w:val="30"/>
        </w:rPr>
        <w:t>优秀</w:t>
      </w:r>
      <w:r w:rsidR="0058510D" w:rsidRPr="0058510D">
        <w:rPr>
          <w:rFonts w:eastAsia="仿宋_GB2312" w:hint="eastAsia"/>
          <w:sz w:val="30"/>
        </w:rPr>
        <w:t>"</w:t>
      </w:r>
      <w:r>
        <w:rPr>
          <w:rFonts w:eastAsia="仿宋_GB2312" w:hint="eastAsia"/>
          <w:sz w:val="30"/>
        </w:rPr>
        <w:t>等</w:t>
      </w:r>
      <w:r>
        <w:rPr>
          <w:rFonts w:eastAsia="仿宋_GB2312"/>
          <w:sz w:val="30"/>
        </w:rPr>
        <w:t>次</w:t>
      </w:r>
      <w:r w:rsidR="0058510D" w:rsidRPr="0058510D">
        <w:rPr>
          <w:rFonts w:eastAsia="仿宋_GB2312" w:hint="eastAsia"/>
          <w:sz w:val="30"/>
        </w:rPr>
        <w:t>。</w:t>
      </w:r>
    </w:p>
    <w:p w:rsidR="00954B39" w:rsidRDefault="00C63783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四</w:t>
      </w:r>
      <w:r w:rsidR="00954B39">
        <w:rPr>
          <w:rFonts w:ascii="黑体" w:eastAsia="黑体" w:hint="eastAsia"/>
          <w:sz w:val="30"/>
        </w:rPr>
        <w:t>、部门</w:t>
      </w:r>
      <w:r w:rsidR="00954B39">
        <w:rPr>
          <w:rFonts w:ascii="黑体" w:eastAsia="黑体"/>
          <w:sz w:val="30"/>
        </w:rPr>
        <w:t>（</w:t>
      </w:r>
      <w:r w:rsidR="00954B39">
        <w:rPr>
          <w:rFonts w:ascii="黑体" w:eastAsia="黑体" w:hint="eastAsia"/>
          <w:sz w:val="30"/>
        </w:rPr>
        <w:t>单位</w:t>
      </w:r>
      <w:r w:rsidR="00954B39">
        <w:rPr>
          <w:rFonts w:ascii="黑体" w:eastAsia="黑体"/>
          <w:sz w:val="30"/>
        </w:rPr>
        <w:t>）</w:t>
      </w:r>
      <w:r w:rsidR="00954B39">
        <w:rPr>
          <w:rFonts w:ascii="黑体" w:eastAsia="黑体" w:hint="eastAsia"/>
          <w:sz w:val="30"/>
        </w:rPr>
        <w:t>整体支出绩效实现情况</w:t>
      </w:r>
    </w:p>
    <w:p w:rsidR="00C63783" w:rsidRDefault="00C63783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（一）履职完成情况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4"/>
        <w:gridCol w:w="1381"/>
        <w:gridCol w:w="1381"/>
        <w:gridCol w:w="1381"/>
        <w:gridCol w:w="1381"/>
      </w:tblGrid>
      <w:tr w:rsidR="00D13A09" w:rsidTr="006A3571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B02FE" w:rsidRPr="00CB02FE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ind w:firstLineChars="50" w:firstLine="12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政府采购执行率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=100%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FE0676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“</w:t>
            </w: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三公经费</w:t>
            </w: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”</w:t>
            </w: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控制率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=100%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8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工作规划合理性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合理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15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FE0676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工作目标明确性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明确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时效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预算完成率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=100%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80%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8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FE0676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支付进度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按时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60%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4.8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成本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一般性支出控制率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&gt;=80%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70%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8.75</w:t>
            </w:r>
          </w:p>
        </w:tc>
      </w:tr>
    </w:tbl>
    <w:p w:rsidR="00C63783" w:rsidRDefault="00954B39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（二）履职效果情况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4"/>
        <w:gridCol w:w="1381"/>
        <w:gridCol w:w="1381"/>
        <w:gridCol w:w="1381"/>
        <w:gridCol w:w="1381"/>
      </w:tblGrid>
      <w:tr w:rsidR="00D13A09" w:rsidTr="006A3571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ind w:firstLineChars="50" w:firstLine="12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重点工作完成率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=100%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提高全市办学水平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提高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9</w:t>
            </w:r>
          </w:p>
        </w:tc>
      </w:tr>
    </w:tbl>
    <w:p w:rsidR="00954B39" w:rsidRDefault="00954B39" w:rsidP="0075538E">
      <w:pPr>
        <w:spacing w:line="54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（三）</w:t>
      </w:r>
      <w:r>
        <w:rPr>
          <w:rFonts w:eastAsia="仿宋_GB2312"/>
          <w:sz w:val="30"/>
        </w:rPr>
        <w:t>社会满意度</w:t>
      </w:r>
      <w:r w:rsidR="00C63783">
        <w:rPr>
          <w:rFonts w:eastAsia="仿宋_GB2312"/>
          <w:sz w:val="30"/>
        </w:rPr>
        <w:t>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4"/>
        <w:gridCol w:w="1381"/>
        <w:gridCol w:w="1381"/>
        <w:gridCol w:w="1381"/>
        <w:gridCol w:w="1381"/>
      </w:tblGrid>
      <w:tr w:rsidR="00D13A09" w:rsidTr="006A3571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ind w:firstLineChars="50" w:firstLine="12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3A09" w:rsidRDefault="00D13A09" w:rsidP="0075538E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 w:rsidR="00FE0676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社会满意度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&gt;=90%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76" w:rsidRDefault="00D6178A" w:rsidP="0075538E">
            <w:pPr>
              <w:widowControl/>
              <w:spacing w:line="540" w:lineRule="exact"/>
              <w:jc w:val="center"/>
              <w:rPr>
                <w:rFonts w:ascii="仿宋" w:eastAsia="仿宋" w:hAnsi="Calibri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eastAsia="仿宋" w:hAnsi="Calibri" w:cs="仿宋"/>
                <w:color w:val="000000"/>
                <w:kern w:val="0"/>
                <w:sz w:val="24"/>
              </w:rPr>
              <w:t>9</w:t>
            </w:r>
          </w:p>
        </w:tc>
      </w:tr>
    </w:tbl>
    <w:p w:rsidR="00954B39" w:rsidRDefault="00C63783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五</w:t>
      </w:r>
      <w:r w:rsidR="00954B39">
        <w:rPr>
          <w:rFonts w:ascii="黑体" w:eastAsia="黑体" w:hint="eastAsia"/>
          <w:sz w:val="30"/>
        </w:rPr>
        <w:t>、部门</w:t>
      </w:r>
      <w:r w:rsidR="00954B39">
        <w:rPr>
          <w:rFonts w:ascii="黑体" w:eastAsia="黑体"/>
          <w:sz w:val="30"/>
        </w:rPr>
        <w:t>（</w:t>
      </w:r>
      <w:r w:rsidR="00954B39">
        <w:rPr>
          <w:rFonts w:ascii="黑体" w:eastAsia="黑体" w:hint="eastAsia"/>
          <w:sz w:val="30"/>
        </w:rPr>
        <w:t>单位</w:t>
      </w:r>
      <w:r w:rsidR="00954B39">
        <w:rPr>
          <w:rFonts w:ascii="黑体" w:eastAsia="黑体"/>
          <w:sz w:val="30"/>
        </w:rPr>
        <w:t>）</w:t>
      </w:r>
      <w:r w:rsidR="00954B39">
        <w:rPr>
          <w:rFonts w:ascii="黑体" w:eastAsia="黑体" w:hint="eastAsia"/>
          <w:sz w:val="30"/>
        </w:rPr>
        <w:t>整体支出绩效中存</w:t>
      </w:r>
      <w:r w:rsidR="00954B39">
        <w:rPr>
          <w:rFonts w:ascii="黑体" w:eastAsia="黑体"/>
          <w:sz w:val="30"/>
        </w:rPr>
        <w:t>在问题</w:t>
      </w:r>
      <w:r w:rsidR="00954B39">
        <w:rPr>
          <w:rFonts w:ascii="黑体" w:eastAsia="黑体" w:hint="eastAsia"/>
          <w:sz w:val="30"/>
        </w:rPr>
        <w:t>及</w:t>
      </w:r>
      <w:r w:rsidR="00954B39">
        <w:rPr>
          <w:rFonts w:ascii="黑体" w:eastAsia="黑体"/>
          <w:sz w:val="30"/>
        </w:rPr>
        <w:t>改进措施</w:t>
      </w:r>
    </w:p>
    <w:p w:rsidR="000871C9" w:rsidRDefault="000871C9" w:rsidP="0075538E">
      <w:pPr>
        <w:pStyle w:val="10"/>
        <w:spacing w:line="540" w:lineRule="exact"/>
        <w:ind w:firstLine="600"/>
        <w:rPr>
          <w:rFonts w:ascii="仿宋" w:eastAsia="仿宋" w:hAnsi="仿宋" w:cs="宋体"/>
          <w:sz w:val="30"/>
          <w:szCs w:val="30"/>
        </w:rPr>
      </w:pPr>
      <w:r w:rsidRPr="003254EC">
        <w:rPr>
          <w:rFonts w:ascii="仿宋" w:eastAsia="仿宋" w:hAnsi="仿宋" w:cs="宋体" w:hint="eastAsia"/>
          <w:sz w:val="30"/>
          <w:szCs w:val="30"/>
        </w:rPr>
        <w:t>局机关所有支出都按年初绩效目标设定严格支出，完成较好。因民办学校不是财政预算单位，高中助学金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3254EC">
        <w:rPr>
          <w:rFonts w:ascii="仿宋" w:eastAsia="仿宋" w:hAnsi="仿宋" w:cs="宋体" w:hint="eastAsia"/>
          <w:sz w:val="30"/>
          <w:szCs w:val="30"/>
        </w:rPr>
        <w:t>免</w:t>
      </w:r>
      <w:proofErr w:type="gramStart"/>
      <w:r w:rsidRPr="003254EC">
        <w:rPr>
          <w:rFonts w:ascii="仿宋" w:eastAsia="仿宋" w:hAnsi="仿宋" w:cs="宋体" w:hint="eastAsia"/>
          <w:sz w:val="30"/>
          <w:szCs w:val="30"/>
        </w:rPr>
        <w:t>杂费</w:t>
      </w:r>
      <w:r>
        <w:rPr>
          <w:rFonts w:ascii="仿宋" w:eastAsia="仿宋" w:hAnsi="仿宋" w:cs="宋体" w:hint="eastAsia"/>
          <w:sz w:val="30"/>
          <w:szCs w:val="30"/>
        </w:rPr>
        <w:t>及普惠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性幼儿园学前资助</w:t>
      </w:r>
      <w:r w:rsidRPr="003254EC">
        <w:rPr>
          <w:rFonts w:ascii="仿宋" w:eastAsia="仿宋" w:hAnsi="仿宋" w:cs="宋体" w:hint="eastAsia"/>
          <w:sz w:val="30"/>
          <w:szCs w:val="30"/>
        </w:rPr>
        <w:t>等项目资金不能在年初预算下达时列入年初预算，导致我单位预算调整率较高。</w:t>
      </w:r>
      <w:r>
        <w:rPr>
          <w:rFonts w:ascii="仿宋" w:eastAsia="仿宋" w:hAnsi="仿宋" w:cs="宋体" w:hint="eastAsia"/>
          <w:sz w:val="30"/>
          <w:szCs w:val="30"/>
        </w:rPr>
        <w:t>因疫情</w:t>
      </w:r>
      <w:r>
        <w:rPr>
          <w:rFonts w:ascii="仿宋" w:eastAsia="仿宋" w:hAnsi="仿宋" w:cs="宋体"/>
          <w:sz w:val="30"/>
          <w:szCs w:val="30"/>
        </w:rPr>
        <w:t>原因，</w:t>
      </w:r>
      <w:r w:rsidR="009347C6">
        <w:rPr>
          <w:rFonts w:ascii="仿宋" w:eastAsia="仿宋" w:hAnsi="仿宋" w:cs="宋体" w:hint="eastAsia"/>
          <w:sz w:val="30"/>
          <w:szCs w:val="30"/>
        </w:rPr>
        <w:t>乡村</w:t>
      </w:r>
      <w:r w:rsidR="009347C6">
        <w:rPr>
          <w:rFonts w:ascii="仿宋" w:eastAsia="仿宋" w:hAnsi="仿宋" w:cs="宋体"/>
          <w:sz w:val="30"/>
          <w:szCs w:val="30"/>
        </w:rPr>
        <w:t>教师能力提升培训</w:t>
      </w:r>
      <w:r w:rsidR="009347C6">
        <w:rPr>
          <w:rFonts w:ascii="仿宋" w:eastAsia="仿宋" w:hAnsi="仿宋" w:cs="宋体" w:hint="eastAsia"/>
          <w:sz w:val="30"/>
          <w:szCs w:val="30"/>
        </w:rPr>
        <w:t>没</w:t>
      </w:r>
      <w:r w:rsidR="009347C6">
        <w:rPr>
          <w:rFonts w:ascii="仿宋" w:eastAsia="仿宋" w:hAnsi="仿宋" w:cs="宋体"/>
          <w:sz w:val="30"/>
          <w:szCs w:val="30"/>
        </w:rPr>
        <w:t>有按计划完</w:t>
      </w:r>
      <w:r w:rsidR="009347C6">
        <w:rPr>
          <w:rFonts w:ascii="仿宋" w:eastAsia="仿宋" w:hAnsi="仿宋" w:cs="宋体"/>
          <w:sz w:val="30"/>
          <w:szCs w:val="30"/>
        </w:rPr>
        <w:lastRenderedPageBreak/>
        <w:t>成</w:t>
      </w:r>
      <w:r w:rsidR="009347C6">
        <w:rPr>
          <w:rFonts w:ascii="仿宋" w:eastAsia="仿宋" w:hAnsi="仿宋" w:cs="宋体" w:hint="eastAsia"/>
          <w:sz w:val="30"/>
          <w:szCs w:val="30"/>
        </w:rPr>
        <w:t>，预算</w:t>
      </w:r>
      <w:r w:rsidR="009347C6">
        <w:rPr>
          <w:rFonts w:ascii="仿宋" w:eastAsia="仿宋" w:hAnsi="仿宋" w:cs="宋体"/>
          <w:sz w:val="30"/>
          <w:szCs w:val="30"/>
        </w:rPr>
        <w:t>完成率较低。</w:t>
      </w:r>
    </w:p>
    <w:p w:rsidR="001F72D5" w:rsidRPr="001F72D5" w:rsidRDefault="001F72D5" w:rsidP="0075538E">
      <w:pPr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下</w:t>
      </w:r>
      <w:r>
        <w:rPr>
          <w:rFonts w:ascii="仿宋" w:eastAsia="仿宋" w:hAnsi="仿宋" w:cs="宋体"/>
          <w:sz w:val="30"/>
          <w:szCs w:val="30"/>
        </w:rPr>
        <w:t>一步，我局将</w:t>
      </w:r>
      <w:r w:rsidRPr="003254EC">
        <w:rPr>
          <w:rFonts w:ascii="仿宋" w:eastAsia="仿宋" w:hAnsi="仿宋" w:cs="宋体" w:hint="eastAsia"/>
          <w:sz w:val="30"/>
          <w:szCs w:val="30"/>
        </w:rPr>
        <w:t>进一步建立健全财务制度，规范财务管理，规范教育教学行为；提高教育教学质量，加强校园文化建设，加强学校廉政建设。加强绩效评价管理评价的可操作性，对相关业务人员进行相关培训，以提高业务知识水平。</w:t>
      </w:r>
    </w:p>
    <w:p w:rsidR="00954B39" w:rsidRDefault="00C154A7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六</w:t>
      </w:r>
      <w:r w:rsidR="00954B39">
        <w:rPr>
          <w:rFonts w:ascii="黑体" w:eastAsia="黑体" w:hint="eastAsia"/>
          <w:sz w:val="30"/>
        </w:rPr>
        <w:t>、</w:t>
      </w:r>
      <w:r w:rsidR="00954B39">
        <w:rPr>
          <w:rFonts w:ascii="黑体" w:eastAsia="黑体"/>
          <w:sz w:val="30"/>
        </w:rPr>
        <w:t>绩效自评</w:t>
      </w:r>
      <w:r w:rsidR="00954B39">
        <w:rPr>
          <w:rFonts w:ascii="黑体" w:eastAsia="黑体" w:hint="eastAsia"/>
          <w:sz w:val="30"/>
        </w:rPr>
        <w:t>结果</w:t>
      </w:r>
      <w:r w:rsidR="00954B39">
        <w:rPr>
          <w:rFonts w:ascii="黑体" w:eastAsia="黑体"/>
          <w:sz w:val="30"/>
        </w:rPr>
        <w:t>拟应用和公开</w:t>
      </w:r>
      <w:r w:rsidR="00954B39">
        <w:rPr>
          <w:rFonts w:ascii="黑体" w:eastAsia="黑体" w:hint="eastAsia"/>
          <w:sz w:val="30"/>
        </w:rPr>
        <w:t>情况</w:t>
      </w:r>
    </w:p>
    <w:p w:rsidR="001F72D5" w:rsidRPr="003254EC" w:rsidRDefault="001F72D5" w:rsidP="0075538E">
      <w:pPr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3254EC">
        <w:rPr>
          <w:rFonts w:ascii="仿宋" w:eastAsia="仿宋" w:hAnsi="仿宋" w:cs="宋体" w:hint="eastAsia"/>
          <w:sz w:val="30"/>
          <w:szCs w:val="30"/>
        </w:rPr>
        <w:t>综合绩效评价情况，</w:t>
      </w:r>
      <w:r>
        <w:rPr>
          <w:rFonts w:ascii="仿宋" w:eastAsia="仿宋" w:hAnsi="仿宋" w:cs="宋体" w:hint="eastAsia"/>
          <w:sz w:val="30"/>
          <w:szCs w:val="30"/>
        </w:rPr>
        <w:t>我局</w:t>
      </w:r>
      <w:r w:rsidRPr="003254EC">
        <w:rPr>
          <w:rFonts w:ascii="仿宋" w:eastAsia="仿宋" w:hAnsi="仿宋" w:cs="宋体" w:hint="eastAsia"/>
          <w:sz w:val="30"/>
          <w:szCs w:val="30"/>
        </w:rPr>
        <w:t>绩效评价小组认为20</w:t>
      </w:r>
      <w:r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/>
          <w:sz w:val="30"/>
          <w:szCs w:val="30"/>
        </w:rPr>
        <w:t>1</w:t>
      </w:r>
      <w:r w:rsidRPr="003254EC">
        <w:rPr>
          <w:rFonts w:ascii="仿宋" w:eastAsia="仿宋" w:hAnsi="仿宋" w:cs="宋体" w:hint="eastAsia"/>
          <w:sz w:val="30"/>
          <w:szCs w:val="30"/>
        </w:rPr>
        <w:t>年度</w:t>
      </w:r>
      <w:proofErr w:type="gramStart"/>
      <w:r w:rsidRPr="003254EC">
        <w:rPr>
          <w:rFonts w:ascii="仿宋" w:eastAsia="仿宋" w:hAnsi="仿宋" w:cs="宋体" w:hint="eastAsia"/>
          <w:sz w:val="30"/>
          <w:szCs w:val="30"/>
        </w:rPr>
        <w:t>我机关</w:t>
      </w:r>
      <w:proofErr w:type="gramEnd"/>
      <w:r w:rsidRPr="003254EC">
        <w:rPr>
          <w:rFonts w:ascii="仿宋" w:eastAsia="仿宋" w:hAnsi="仿宋" w:cs="宋体" w:hint="eastAsia"/>
          <w:sz w:val="30"/>
          <w:szCs w:val="30"/>
        </w:rPr>
        <w:t>在资金使用、管理和效益的完成情况方面总体执行情况较好，综合评分为</w:t>
      </w:r>
      <w:r>
        <w:rPr>
          <w:rFonts w:ascii="仿宋" w:eastAsia="仿宋" w:hAnsi="仿宋" w:cs="宋体"/>
          <w:sz w:val="30"/>
          <w:szCs w:val="30"/>
        </w:rPr>
        <w:t>92.55</w:t>
      </w:r>
      <w:r w:rsidRPr="003254EC">
        <w:rPr>
          <w:rFonts w:ascii="仿宋" w:eastAsia="仿宋" w:hAnsi="仿宋" w:cs="宋体" w:hint="eastAsia"/>
          <w:sz w:val="30"/>
          <w:szCs w:val="30"/>
        </w:rPr>
        <w:t>分，评价等次为“</w:t>
      </w:r>
      <w:r>
        <w:rPr>
          <w:rFonts w:ascii="仿宋" w:eastAsia="仿宋" w:hAnsi="仿宋" w:cs="宋体" w:hint="eastAsia"/>
          <w:sz w:val="30"/>
          <w:szCs w:val="30"/>
        </w:rPr>
        <w:t>优秀</w:t>
      </w:r>
      <w:r w:rsidRPr="003254EC">
        <w:rPr>
          <w:rFonts w:ascii="仿宋" w:eastAsia="仿宋" w:hAnsi="仿宋" w:cs="宋体" w:hint="eastAsia"/>
          <w:sz w:val="30"/>
          <w:szCs w:val="30"/>
        </w:rPr>
        <w:t>”。</w:t>
      </w:r>
    </w:p>
    <w:p w:rsidR="001F72D5" w:rsidRPr="003254EC" w:rsidRDefault="001F72D5" w:rsidP="0075538E">
      <w:pPr>
        <w:pStyle w:val="10"/>
        <w:spacing w:line="540" w:lineRule="exact"/>
        <w:ind w:firstLine="600"/>
        <w:rPr>
          <w:rFonts w:ascii="仿宋" w:eastAsia="仿宋" w:hAnsi="仿宋"/>
          <w:sz w:val="30"/>
          <w:szCs w:val="30"/>
        </w:rPr>
      </w:pPr>
      <w:r w:rsidRPr="003254EC">
        <w:rPr>
          <w:rFonts w:ascii="仿宋" w:eastAsia="仿宋" w:hAnsi="仿宋" w:hint="eastAsia"/>
          <w:sz w:val="30"/>
          <w:szCs w:val="30"/>
        </w:rPr>
        <w:t>绩效评价结果应用，既是开展绩效评价工作的基本前提，又是加强资金管理、增强资金绩效理念、优化支出结构、强化资金管理水平、提高资金使用效益的重要手段，此次绩效评价结果将作为以后年度资金使用的重要依据。</w:t>
      </w:r>
    </w:p>
    <w:p w:rsidR="00954B39" w:rsidRDefault="00C154A7" w:rsidP="0075538E">
      <w:pPr>
        <w:spacing w:line="540" w:lineRule="exact"/>
        <w:ind w:firstLineChars="200" w:firstLine="6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七、其他需要说明的情况</w:t>
      </w:r>
    </w:p>
    <w:p w:rsidR="009347C6" w:rsidRPr="003254EC" w:rsidRDefault="001F72D5" w:rsidP="0075538E">
      <w:pPr>
        <w:spacing w:line="5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无</w:t>
      </w:r>
    </w:p>
    <w:sectPr w:rsidR="009347C6" w:rsidRPr="003254EC" w:rsidSect="00FE0676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247" w:right="1400" w:bottom="1089" w:left="1559" w:header="851" w:footer="992" w:gutter="0"/>
      <w:paperSrc w:first="15" w:other="15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E4" w:rsidRDefault="001039E4">
      <w:r>
        <w:separator/>
      </w:r>
    </w:p>
  </w:endnote>
  <w:endnote w:type="continuationSeparator" w:id="0">
    <w:p w:rsidR="001039E4" w:rsidRDefault="0010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39" w:rsidRDefault="00FE067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54B39">
      <w:rPr>
        <w:rStyle w:val="a5"/>
      </w:rPr>
      <w:instrText xml:space="preserve">PAGE  </w:instrText>
    </w:r>
    <w:r>
      <w:fldChar w:fldCharType="end"/>
    </w:r>
  </w:p>
  <w:p w:rsidR="00954B39" w:rsidRDefault="00954B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39" w:rsidRDefault="00FE067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54B39">
      <w:rPr>
        <w:rStyle w:val="a5"/>
      </w:rPr>
      <w:instrText xml:space="preserve">PAGE  </w:instrText>
    </w:r>
    <w:r>
      <w:fldChar w:fldCharType="separate"/>
    </w:r>
    <w:r w:rsidR="002523A0">
      <w:rPr>
        <w:rStyle w:val="a5"/>
        <w:noProof/>
      </w:rPr>
      <w:t>6</w:t>
    </w:r>
    <w:r>
      <w:fldChar w:fldCharType="end"/>
    </w:r>
  </w:p>
  <w:p w:rsidR="00954B39" w:rsidRDefault="00954B39" w:rsidP="00B52F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E4" w:rsidRDefault="001039E4">
      <w:r>
        <w:separator/>
      </w:r>
    </w:p>
  </w:footnote>
  <w:footnote w:type="continuationSeparator" w:id="0">
    <w:p w:rsidR="001039E4" w:rsidRDefault="0010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39" w:rsidRDefault="00954B3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39" w:rsidRDefault="00954B3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C33"/>
    <w:rsid w:val="00000AE5"/>
    <w:rsid w:val="0000149B"/>
    <w:rsid w:val="00003466"/>
    <w:rsid w:val="00005172"/>
    <w:rsid w:val="000100EA"/>
    <w:rsid w:val="0001143D"/>
    <w:rsid w:val="00011ADD"/>
    <w:rsid w:val="000142F7"/>
    <w:rsid w:val="000174EF"/>
    <w:rsid w:val="00017B0A"/>
    <w:rsid w:val="00023671"/>
    <w:rsid w:val="00026029"/>
    <w:rsid w:val="000264BF"/>
    <w:rsid w:val="000274E1"/>
    <w:rsid w:val="00032FA0"/>
    <w:rsid w:val="00037A63"/>
    <w:rsid w:val="00040CA6"/>
    <w:rsid w:val="00043B48"/>
    <w:rsid w:val="00052BE5"/>
    <w:rsid w:val="00056620"/>
    <w:rsid w:val="00060137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77163"/>
    <w:rsid w:val="00081B98"/>
    <w:rsid w:val="000822BA"/>
    <w:rsid w:val="000824B9"/>
    <w:rsid w:val="00083E7F"/>
    <w:rsid w:val="000871C9"/>
    <w:rsid w:val="00087DE3"/>
    <w:rsid w:val="000903A9"/>
    <w:rsid w:val="00090A12"/>
    <w:rsid w:val="00091DCD"/>
    <w:rsid w:val="000920AE"/>
    <w:rsid w:val="000A413D"/>
    <w:rsid w:val="000A5944"/>
    <w:rsid w:val="000A7EBC"/>
    <w:rsid w:val="000B00C1"/>
    <w:rsid w:val="000B1FE0"/>
    <w:rsid w:val="000B2275"/>
    <w:rsid w:val="000B2CE5"/>
    <w:rsid w:val="000B2D6A"/>
    <w:rsid w:val="000B5A1C"/>
    <w:rsid w:val="000B61DE"/>
    <w:rsid w:val="000B7645"/>
    <w:rsid w:val="000C0FB4"/>
    <w:rsid w:val="000C44B7"/>
    <w:rsid w:val="000E5B04"/>
    <w:rsid w:val="000E69D0"/>
    <w:rsid w:val="000E6E12"/>
    <w:rsid w:val="000E7FBE"/>
    <w:rsid w:val="000F10A1"/>
    <w:rsid w:val="000F2CE9"/>
    <w:rsid w:val="000F5BD7"/>
    <w:rsid w:val="000F6964"/>
    <w:rsid w:val="00100A3B"/>
    <w:rsid w:val="001014B4"/>
    <w:rsid w:val="001039E4"/>
    <w:rsid w:val="00104DFE"/>
    <w:rsid w:val="00106E72"/>
    <w:rsid w:val="00113289"/>
    <w:rsid w:val="00113D04"/>
    <w:rsid w:val="00113E8E"/>
    <w:rsid w:val="00114C26"/>
    <w:rsid w:val="00114CF1"/>
    <w:rsid w:val="0011541B"/>
    <w:rsid w:val="0012134D"/>
    <w:rsid w:val="001220BE"/>
    <w:rsid w:val="00125734"/>
    <w:rsid w:val="00125CF2"/>
    <w:rsid w:val="00126E12"/>
    <w:rsid w:val="00130587"/>
    <w:rsid w:val="00130791"/>
    <w:rsid w:val="00130A6B"/>
    <w:rsid w:val="00131B00"/>
    <w:rsid w:val="0013238A"/>
    <w:rsid w:val="00132D88"/>
    <w:rsid w:val="00133A9B"/>
    <w:rsid w:val="0013429F"/>
    <w:rsid w:val="001410F0"/>
    <w:rsid w:val="001420CF"/>
    <w:rsid w:val="0014278D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DB0"/>
    <w:rsid w:val="001662B4"/>
    <w:rsid w:val="0017063E"/>
    <w:rsid w:val="00172EE3"/>
    <w:rsid w:val="001759BB"/>
    <w:rsid w:val="00176A66"/>
    <w:rsid w:val="00177F82"/>
    <w:rsid w:val="001808D8"/>
    <w:rsid w:val="0018270E"/>
    <w:rsid w:val="00182B89"/>
    <w:rsid w:val="00182FC9"/>
    <w:rsid w:val="00190510"/>
    <w:rsid w:val="0019389D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163"/>
    <w:rsid w:val="001D0390"/>
    <w:rsid w:val="001D03A1"/>
    <w:rsid w:val="001D0E29"/>
    <w:rsid w:val="001D2206"/>
    <w:rsid w:val="001D31D8"/>
    <w:rsid w:val="001D41B6"/>
    <w:rsid w:val="001D785B"/>
    <w:rsid w:val="001D7A42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1F72D5"/>
    <w:rsid w:val="001F7F59"/>
    <w:rsid w:val="00200D3F"/>
    <w:rsid w:val="0020308A"/>
    <w:rsid w:val="00204221"/>
    <w:rsid w:val="00204587"/>
    <w:rsid w:val="00205131"/>
    <w:rsid w:val="00206133"/>
    <w:rsid w:val="00206B24"/>
    <w:rsid w:val="00213BC8"/>
    <w:rsid w:val="00216350"/>
    <w:rsid w:val="002166D3"/>
    <w:rsid w:val="00216F1E"/>
    <w:rsid w:val="00217E52"/>
    <w:rsid w:val="002202E8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3A0"/>
    <w:rsid w:val="00252592"/>
    <w:rsid w:val="00253AB9"/>
    <w:rsid w:val="00253D90"/>
    <w:rsid w:val="0025423D"/>
    <w:rsid w:val="00254F9A"/>
    <w:rsid w:val="00257BC2"/>
    <w:rsid w:val="00261488"/>
    <w:rsid w:val="002621A3"/>
    <w:rsid w:val="00264AA2"/>
    <w:rsid w:val="00265B16"/>
    <w:rsid w:val="00265DA5"/>
    <w:rsid w:val="00267335"/>
    <w:rsid w:val="002673D0"/>
    <w:rsid w:val="002701B0"/>
    <w:rsid w:val="002716BD"/>
    <w:rsid w:val="00273D49"/>
    <w:rsid w:val="002816EA"/>
    <w:rsid w:val="00283319"/>
    <w:rsid w:val="00285317"/>
    <w:rsid w:val="0028539D"/>
    <w:rsid w:val="00286629"/>
    <w:rsid w:val="00286702"/>
    <w:rsid w:val="00286D47"/>
    <w:rsid w:val="00287C54"/>
    <w:rsid w:val="002900B4"/>
    <w:rsid w:val="00291982"/>
    <w:rsid w:val="00294622"/>
    <w:rsid w:val="002A1D40"/>
    <w:rsid w:val="002A26A2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D4A6C"/>
    <w:rsid w:val="002E02D4"/>
    <w:rsid w:val="002E2CAB"/>
    <w:rsid w:val="002E3E46"/>
    <w:rsid w:val="002E6262"/>
    <w:rsid w:val="002F2F89"/>
    <w:rsid w:val="002F3573"/>
    <w:rsid w:val="002F6CFA"/>
    <w:rsid w:val="002F79DA"/>
    <w:rsid w:val="003023BE"/>
    <w:rsid w:val="003047D9"/>
    <w:rsid w:val="00304E50"/>
    <w:rsid w:val="0031251A"/>
    <w:rsid w:val="00313C95"/>
    <w:rsid w:val="00314B04"/>
    <w:rsid w:val="003205DD"/>
    <w:rsid w:val="003212A4"/>
    <w:rsid w:val="003224A9"/>
    <w:rsid w:val="00323407"/>
    <w:rsid w:val="00324653"/>
    <w:rsid w:val="00325446"/>
    <w:rsid w:val="003255FE"/>
    <w:rsid w:val="003277AD"/>
    <w:rsid w:val="00327EE2"/>
    <w:rsid w:val="00330CB3"/>
    <w:rsid w:val="00330DCD"/>
    <w:rsid w:val="00332C74"/>
    <w:rsid w:val="00336C7D"/>
    <w:rsid w:val="00343C7E"/>
    <w:rsid w:val="0034643F"/>
    <w:rsid w:val="00346D0D"/>
    <w:rsid w:val="00350DCA"/>
    <w:rsid w:val="00350EF3"/>
    <w:rsid w:val="00351E9C"/>
    <w:rsid w:val="00352688"/>
    <w:rsid w:val="00353E46"/>
    <w:rsid w:val="00354DA3"/>
    <w:rsid w:val="0035535B"/>
    <w:rsid w:val="003557CD"/>
    <w:rsid w:val="00355802"/>
    <w:rsid w:val="00365C54"/>
    <w:rsid w:val="003677BE"/>
    <w:rsid w:val="003700B6"/>
    <w:rsid w:val="00370935"/>
    <w:rsid w:val="00371DB2"/>
    <w:rsid w:val="003722D4"/>
    <w:rsid w:val="003729B0"/>
    <w:rsid w:val="00373041"/>
    <w:rsid w:val="00375055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016B"/>
    <w:rsid w:val="003E2A48"/>
    <w:rsid w:val="003E2F63"/>
    <w:rsid w:val="003E3A8D"/>
    <w:rsid w:val="003E65CC"/>
    <w:rsid w:val="003E6D22"/>
    <w:rsid w:val="003F07B4"/>
    <w:rsid w:val="003F2293"/>
    <w:rsid w:val="003F50A3"/>
    <w:rsid w:val="003F589B"/>
    <w:rsid w:val="00400243"/>
    <w:rsid w:val="00402A68"/>
    <w:rsid w:val="00405CA6"/>
    <w:rsid w:val="00410C77"/>
    <w:rsid w:val="00411D37"/>
    <w:rsid w:val="00412580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1AB"/>
    <w:rsid w:val="00466701"/>
    <w:rsid w:val="004716B5"/>
    <w:rsid w:val="00471F88"/>
    <w:rsid w:val="00473304"/>
    <w:rsid w:val="00473333"/>
    <w:rsid w:val="00475B06"/>
    <w:rsid w:val="00476840"/>
    <w:rsid w:val="0048001A"/>
    <w:rsid w:val="0048152F"/>
    <w:rsid w:val="00483375"/>
    <w:rsid w:val="0048750F"/>
    <w:rsid w:val="0049066C"/>
    <w:rsid w:val="004912EF"/>
    <w:rsid w:val="004974D1"/>
    <w:rsid w:val="004A1580"/>
    <w:rsid w:val="004A19DD"/>
    <w:rsid w:val="004A34FE"/>
    <w:rsid w:val="004B0052"/>
    <w:rsid w:val="004B16ED"/>
    <w:rsid w:val="004B1CF2"/>
    <w:rsid w:val="004B2DE1"/>
    <w:rsid w:val="004B44B5"/>
    <w:rsid w:val="004C13D9"/>
    <w:rsid w:val="004C156B"/>
    <w:rsid w:val="004C1CD1"/>
    <w:rsid w:val="004C1CE2"/>
    <w:rsid w:val="004C2A86"/>
    <w:rsid w:val="004C4A43"/>
    <w:rsid w:val="004C51FC"/>
    <w:rsid w:val="004C5BAD"/>
    <w:rsid w:val="004D5319"/>
    <w:rsid w:val="004D797B"/>
    <w:rsid w:val="004E0982"/>
    <w:rsid w:val="004E1DF7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4F76F1"/>
    <w:rsid w:val="00501E97"/>
    <w:rsid w:val="005038C9"/>
    <w:rsid w:val="00506E8C"/>
    <w:rsid w:val="00506FCF"/>
    <w:rsid w:val="00511E4B"/>
    <w:rsid w:val="0051294C"/>
    <w:rsid w:val="00512A8D"/>
    <w:rsid w:val="00512F83"/>
    <w:rsid w:val="00521013"/>
    <w:rsid w:val="00521746"/>
    <w:rsid w:val="005223E0"/>
    <w:rsid w:val="005241DB"/>
    <w:rsid w:val="00526943"/>
    <w:rsid w:val="005314A7"/>
    <w:rsid w:val="00532870"/>
    <w:rsid w:val="00534F34"/>
    <w:rsid w:val="0053725C"/>
    <w:rsid w:val="005426DC"/>
    <w:rsid w:val="005428EE"/>
    <w:rsid w:val="00543724"/>
    <w:rsid w:val="00545276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31F0"/>
    <w:rsid w:val="0056664B"/>
    <w:rsid w:val="00567693"/>
    <w:rsid w:val="00570911"/>
    <w:rsid w:val="0057139C"/>
    <w:rsid w:val="005723D7"/>
    <w:rsid w:val="005755EB"/>
    <w:rsid w:val="005757F7"/>
    <w:rsid w:val="00575FBA"/>
    <w:rsid w:val="0058037E"/>
    <w:rsid w:val="00581411"/>
    <w:rsid w:val="005817F6"/>
    <w:rsid w:val="00581CC9"/>
    <w:rsid w:val="0058510D"/>
    <w:rsid w:val="00590B42"/>
    <w:rsid w:val="00593238"/>
    <w:rsid w:val="005959DE"/>
    <w:rsid w:val="00595A04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79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08"/>
    <w:rsid w:val="005B77DD"/>
    <w:rsid w:val="005C09F8"/>
    <w:rsid w:val="005C1A18"/>
    <w:rsid w:val="005C1BD8"/>
    <w:rsid w:val="005C2E63"/>
    <w:rsid w:val="005C37C6"/>
    <w:rsid w:val="005C65E4"/>
    <w:rsid w:val="005D11F6"/>
    <w:rsid w:val="005D1D0B"/>
    <w:rsid w:val="005D72E3"/>
    <w:rsid w:val="005E09C3"/>
    <w:rsid w:val="005E0E7F"/>
    <w:rsid w:val="005E5A79"/>
    <w:rsid w:val="005F0293"/>
    <w:rsid w:val="005F1482"/>
    <w:rsid w:val="005F1E3B"/>
    <w:rsid w:val="0060449D"/>
    <w:rsid w:val="00610F23"/>
    <w:rsid w:val="00611248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56EC7"/>
    <w:rsid w:val="0065713C"/>
    <w:rsid w:val="0066087C"/>
    <w:rsid w:val="006639F4"/>
    <w:rsid w:val="00665D96"/>
    <w:rsid w:val="00672C67"/>
    <w:rsid w:val="006733B9"/>
    <w:rsid w:val="00676B4A"/>
    <w:rsid w:val="006777F4"/>
    <w:rsid w:val="00680C37"/>
    <w:rsid w:val="0068235A"/>
    <w:rsid w:val="00691F14"/>
    <w:rsid w:val="00694D69"/>
    <w:rsid w:val="00695B4B"/>
    <w:rsid w:val="006A242C"/>
    <w:rsid w:val="006A297A"/>
    <w:rsid w:val="006A2C35"/>
    <w:rsid w:val="006A3258"/>
    <w:rsid w:val="006A3571"/>
    <w:rsid w:val="006A3E01"/>
    <w:rsid w:val="006A4842"/>
    <w:rsid w:val="006A76D3"/>
    <w:rsid w:val="006B46FE"/>
    <w:rsid w:val="006B561A"/>
    <w:rsid w:val="006B5B10"/>
    <w:rsid w:val="006C0BED"/>
    <w:rsid w:val="006C1512"/>
    <w:rsid w:val="006C1EDC"/>
    <w:rsid w:val="006C5E14"/>
    <w:rsid w:val="006C5E6F"/>
    <w:rsid w:val="006D1AD8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5DE8"/>
    <w:rsid w:val="007171DA"/>
    <w:rsid w:val="007171E1"/>
    <w:rsid w:val="00717422"/>
    <w:rsid w:val="00722137"/>
    <w:rsid w:val="00723710"/>
    <w:rsid w:val="00725A73"/>
    <w:rsid w:val="007313C4"/>
    <w:rsid w:val="00733427"/>
    <w:rsid w:val="00735573"/>
    <w:rsid w:val="00737F68"/>
    <w:rsid w:val="007422F8"/>
    <w:rsid w:val="007424E1"/>
    <w:rsid w:val="00742D87"/>
    <w:rsid w:val="007452D3"/>
    <w:rsid w:val="007478E1"/>
    <w:rsid w:val="0075020C"/>
    <w:rsid w:val="00751BD2"/>
    <w:rsid w:val="00751DC9"/>
    <w:rsid w:val="0075538E"/>
    <w:rsid w:val="0075565C"/>
    <w:rsid w:val="0075652D"/>
    <w:rsid w:val="00761F62"/>
    <w:rsid w:val="00762C18"/>
    <w:rsid w:val="00766FB7"/>
    <w:rsid w:val="00772348"/>
    <w:rsid w:val="00772510"/>
    <w:rsid w:val="00773A1D"/>
    <w:rsid w:val="00773F42"/>
    <w:rsid w:val="00774264"/>
    <w:rsid w:val="00780EE2"/>
    <w:rsid w:val="00783D7A"/>
    <w:rsid w:val="007840FE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A773A"/>
    <w:rsid w:val="007B3DD4"/>
    <w:rsid w:val="007B5103"/>
    <w:rsid w:val="007B61B8"/>
    <w:rsid w:val="007B6A00"/>
    <w:rsid w:val="007B74EF"/>
    <w:rsid w:val="007C0D3D"/>
    <w:rsid w:val="007C36CD"/>
    <w:rsid w:val="007C3C87"/>
    <w:rsid w:val="007C3D16"/>
    <w:rsid w:val="007C47E4"/>
    <w:rsid w:val="007C48F9"/>
    <w:rsid w:val="007C4FF4"/>
    <w:rsid w:val="007C523D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2C8E"/>
    <w:rsid w:val="007F33BC"/>
    <w:rsid w:val="007F6C9D"/>
    <w:rsid w:val="00800BE6"/>
    <w:rsid w:val="0080256D"/>
    <w:rsid w:val="00802E22"/>
    <w:rsid w:val="00812702"/>
    <w:rsid w:val="00814DE9"/>
    <w:rsid w:val="0081659F"/>
    <w:rsid w:val="008165F1"/>
    <w:rsid w:val="008235B6"/>
    <w:rsid w:val="008329A5"/>
    <w:rsid w:val="00832C53"/>
    <w:rsid w:val="00832DFB"/>
    <w:rsid w:val="00846B19"/>
    <w:rsid w:val="00847276"/>
    <w:rsid w:val="008509A5"/>
    <w:rsid w:val="008521F8"/>
    <w:rsid w:val="00852E79"/>
    <w:rsid w:val="008550E4"/>
    <w:rsid w:val="00855B51"/>
    <w:rsid w:val="00855CA7"/>
    <w:rsid w:val="00855F3C"/>
    <w:rsid w:val="00857998"/>
    <w:rsid w:val="00862373"/>
    <w:rsid w:val="008702C7"/>
    <w:rsid w:val="0087629B"/>
    <w:rsid w:val="00877B09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A1090"/>
    <w:rsid w:val="008B27AB"/>
    <w:rsid w:val="008B308D"/>
    <w:rsid w:val="008B474A"/>
    <w:rsid w:val="008B4752"/>
    <w:rsid w:val="008B485D"/>
    <w:rsid w:val="008C0F7F"/>
    <w:rsid w:val="008C19A0"/>
    <w:rsid w:val="008C5F52"/>
    <w:rsid w:val="008D1294"/>
    <w:rsid w:val="008D4748"/>
    <w:rsid w:val="008D493B"/>
    <w:rsid w:val="008E1338"/>
    <w:rsid w:val="008E15CC"/>
    <w:rsid w:val="008E34AC"/>
    <w:rsid w:val="008E5F67"/>
    <w:rsid w:val="008E7EF2"/>
    <w:rsid w:val="00901A47"/>
    <w:rsid w:val="009043E8"/>
    <w:rsid w:val="00912649"/>
    <w:rsid w:val="009141CE"/>
    <w:rsid w:val="00914978"/>
    <w:rsid w:val="0092032F"/>
    <w:rsid w:val="00921CBB"/>
    <w:rsid w:val="009220F6"/>
    <w:rsid w:val="00923540"/>
    <w:rsid w:val="009238C5"/>
    <w:rsid w:val="00926682"/>
    <w:rsid w:val="00926CE3"/>
    <w:rsid w:val="00927493"/>
    <w:rsid w:val="00930153"/>
    <w:rsid w:val="009347C6"/>
    <w:rsid w:val="00936842"/>
    <w:rsid w:val="00940139"/>
    <w:rsid w:val="00944770"/>
    <w:rsid w:val="00950C79"/>
    <w:rsid w:val="00952E84"/>
    <w:rsid w:val="00952F21"/>
    <w:rsid w:val="00954B39"/>
    <w:rsid w:val="00954DE5"/>
    <w:rsid w:val="00956D46"/>
    <w:rsid w:val="00957FE6"/>
    <w:rsid w:val="00961F56"/>
    <w:rsid w:val="009662AF"/>
    <w:rsid w:val="00967E51"/>
    <w:rsid w:val="00973D9E"/>
    <w:rsid w:val="00973DF8"/>
    <w:rsid w:val="00975B93"/>
    <w:rsid w:val="009765D3"/>
    <w:rsid w:val="009803F9"/>
    <w:rsid w:val="00981623"/>
    <w:rsid w:val="0098375F"/>
    <w:rsid w:val="0098511D"/>
    <w:rsid w:val="00986075"/>
    <w:rsid w:val="00991298"/>
    <w:rsid w:val="00991A54"/>
    <w:rsid w:val="009932BD"/>
    <w:rsid w:val="009934FA"/>
    <w:rsid w:val="00994166"/>
    <w:rsid w:val="0099520E"/>
    <w:rsid w:val="009A14E2"/>
    <w:rsid w:val="009B00C3"/>
    <w:rsid w:val="009B0CBC"/>
    <w:rsid w:val="009C0139"/>
    <w:rsid w:val="009C0E57"/>
    <w:rsid w:val="009C2F7D"/>
    <w:rsid w:val="009C36E0"/>
    <w:rsid w:val="009C55FF"/>
    <w:rsid w:val="009D6A3C"/>
    <w:rsid w:val="009D6EB2"/>
    <w:rsid w:val="009E3332"/>
    <w:rsid w:val="009E3F12"/>
    <w:rsid w:val="009E3FEE"/>
    <w:rsid w:val="009E41C3"/>
    <w:rsid w:val="009E54AD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07F20"/>
    <w:rsid w:val="00A11B0D"/>
    <w:rsid w:val="00A120BD"/>
    <w:rsid w:val="00A176AA"/>
    <w:rsid w:val="00A17B21"/>
    <w:rsid w:val="00A205D5"/>
    <w:rsid w:val="00A239B4"/>
    <w:rsid w:val="00A23A10"/>
    <w:rsid w:val="00A23D5F"/>
    <w:rsid w:val="00A25AFF"/>
    <w:rsid w:val="00A274C0"/>
    <w:rsid w:val="00A32DC9"/>
    <w:rsid w:val="00A33349"/>
    <w:rsid w:val="00A33FE6"/>
    <w:rsid w:val="00A44D43"/>
    <w:rsid w:val="00A452D2"/>
    <w:rsid w:val="00A466DA"/>
    <w:rsid w:val="00A470EC"/>
    <w:rsid w:val="00A50C4A"/>
    <w:rsid w:val="00A50F78"/>
    <w:rsid w:val="00A51224"/>
    <w:rsid w:val="00A55EB4"/>
    <w:rsid w:val="00A5755C"/>
    <w:rsid w:val="00A63E56"/>
    <w:rsid w:val="00A65C95"/>
    <w:rsid w:val="00A66FD8"/>
    <w:rsid w:val="00A670EA"/>
    <w:rsid w:val="00A7100E"/>
    <w:rsid w:val="00A71A98"/>
    <w:rsid w:val="00A7291A"/>
    <w:rsid w:val="00A7417E"/>
    <w:rsid w:val="00A77040"/>
    <w:rsid w:val="00A7713D"/>
    <w:rsid w:val="00A819B1"/>
    <w:rsid w:val="00A85141"/>
    <w:rsid w:val="00A9009D"/>
    <w:rsid w:val="00A9242A"/>
    <w:rsid w:val="00A92BC1"/>
    <w:rsid w:val="00AA28F0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E3710"/>
    <w:rsid w:val="00AE74F9"/>
    <w:rsid w:val="00AF1471"/>
    <w:rsid w:val="00AF36BF"/>
    <w:rsid w:val="00AF4F92"/>
    <w:rsid w:val="00AF53EC"/>
    <w:rsid w:val="00AF647B"/>
    <w:rsid w:val="00B010E5"/>
    <w:rsid w:val="00B048AA"/>
    <w:rsid w:val="00B13870"/>
    <w:rsid w:val="00B1500D"/>
    <w:rsid w:val="00B1629F"/>
    <w:rsid w:val="00B1672F"/>
    <w:rsid w:val="00B23597"/>
    <w:rsid w:val="00B30486"/>
    <w:rsid w:val="00B31B60"/>
    <w:rsid w:val="00B3494F"/>
    <w:rsid w:val="00B4230E"/>
    <w:rsid w:val="00B427DC"/>
    <w:rsid w:val="00B44119"/>
    <w:rsid w:val="00B4671F"/>
    <w:rsid w:val="00B50F62"/>
    <w:rsid w:val="00B52FC6"/>
    <w:rsid w:val="00B55AA4"/>
    <w:rsid w:val="00B60779"/>
    <w:rsid w:val="00B61496"/>
    <w:rsid w:val="00B61A53"/>
    <w:rsid w:val="00B63E05"/>
    <w:rsid w:val="00B66717"/>
    <w:rsid w:val="00B67AA7"/>
    <w:rsid w:val="00B71068"/>
    <w:rsid w:val="00B71F5C"/>
    <w:rsid w:val="00B72669"/>
    <w:rsid w:val="00B76DF4"/>
    <w:rsid w:val="00B76EEF"/>
    <w:rsid w:val="00B776C1"/>
    <w:rsid w:val="00B77757"/>
    <w:rsid w:val="00B8421D"/>
    <w:rsid w:val="00B86362"/>
    <w:rsid w:val="00B87D91"/>
    <w:rsid w:val="00B91A1A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57C7"/>
    <w:rsid w:val="00BA7F8D"/>
    <w:rsid w:val="00BB48CE"/>
    <w:rsid w:val="00BB4CED"/>
    <w:rsid w:val="00BB57BA"/>
    <w:rsid w:val="00BB67B3"/>
    <w:rsid w:val="00BB6F4A"/>
    <w:rsid w:val="00BC3CDC"/>
    <w:rsid w:val="00BC4382"/>
    <w:rsid w:val="00BC5D5E"/>
    <w:rsid w:val="00BC6D9B"/>
    <w:rsid w:val="00BC7FC3"/>
    <w:rsid w:val="00BD3394"/>
    <w:rsid w:val="00BD5B4F"/>
    <w:rsid w:val="00BD7B20"/>
    <w:rsid w:val="00BE2DEA"/>
    <w:rsid w:val="00BE4D46"/>
    <w:rsid w:val="00BE4D54"/>
    <w:rsid w:val="00BE72CC"/>
    <w:rsid w:val="00BF0580"/>
    <w:rsid w:val="00BF185A"/>
    <w:rsid w:val="00BF2DD0"/>
    <w:rsid w:val="00C00EF9"/>
    <w:rsid w:val="00C01970"/>
    <w:rsid w:val="00C032A0"/>
    <w:rsid w:val="00C05C98"/>
    <w:rsid w:val="00C06939"/>
    <w:rsid w:val="00C0782F"/>
    <w:rsid w:val="00C154A7"/>
    <w:rsid w:val="00C20DBD"/>
    <w:rsid w:val="00C21B97"/>
    <w:rsid w:val="00C23C0B"/>
    <w:rsid w:val="00C246E2"/>
    <w:rsid w:val="00C24BCF"/>
    <w:rsid w:val="00C27505"/>
    <w:rsid w:val="00C30F82"/>
    <w:rsid w:val="00C35EEA"/>
    <w:rsid w:val="00C36F72"/>
    <w:rsid w:val="00C40F18"/>
    <w:rsid w:val="00C41F0D"/>
    <w:rsid w:val="00C42F38"/>
    <w:rsid w:val="00C433EA"/>
    <w:rsid w:val="00C4508E"/>
    <w:rsid w:val="00C46374"/>
    <w:rsid w:val="00C5033A"/>
    <w:rsid w:val="00C50B8F"/>
    <w:rsid w:val="00C525DF"/>
    <w:rsid w:val="00C527B8"/>
    <w:rsid w:val="00C52DB2"/>
    <w:rsid w:val="00C540D0"/>
    <w:rsid w:val="00C546DD"/>
    <w:rsid w:val="00C54918"/>
    <w:rsid w:val="00C54AB9"/>
    <w:rsid w:val="00C553C3"/>
    <w:rsid w:val="00C6015D"/>
    <w:rsid w:val="00C63783"/>
    <w:rsid w:val="00C63FB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4360"/>
    <w:rsid w:val="00C87101"/>
    <w:rsid w:val="00C94D24"/>
    <w:rsid w:val="00C95281"/>
    <w:rsid w:val="00C967CD"/>
    <w:rsid w:val="00CA0B2C"/>
    <w:rsid w:val="00CA1024"/>
    <w:rsid w:val="00CA290E"/>
    <w:rsid w:val="00CA3A89"/>
    <w:rsid w:val="00CA4EA9"/>
    <w:rsid w:val="00CB02FE"/>
    <w:rsid w:val="00CB2ED2"/>
    <w:rsid w:val="00CB48BC"/>
    <w:rsid w:val="00CB604E"/>
    <w:rsid w:val="00CC0015"/>
    <w:rsid w:val="00CC2046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E7A91"/>
    <w:rsid w:val="00CF1039"/>
    <w:rsid w:val="00CF1C01"/>
    <w:rsid w:val="00CF325A"/>
    <w:rsid w:val="00CF390A"/>
    <w:rsid w:val="00CF3C3B"/>
    <w:rsid w:val="00CF667D"/>
    <w:rsid w:val="00D023CF"/>
    <w:rsid w:val="00D03DD7"/>
    <w:rsid w:val="00D043F3"/>
    <w:rsid w:val="00D11F90"/>
    <w:rsid w:val="00D126D3"/>
    <w:rsid w:val="00D12DF6"/>
    <w:rsid w:val="00D13A09"/>
    <w:rsid w:val="00D21546"/>
    <w:rsid w:val="00D22A0E"/>
    <w:rsid w:val="00D241C5"/>
    <w:rsid w:val="00D24F9A"/>
    <w:rsid w:val="00D25230"/>
    <w:rsid w:val="00D27A72"/>
    <w:rsid w:val="00D345C2"/>
    <w:rsid w:val="00D355DE"/>
    <w:rsid w:val="00D35886"/>
    <w:rsid w:val="00D3701F"/>
    <w:rsid w:val="00D37A72"/>
    <w:rsid w:val="00D41BFE"/>
    <w:rsid w:val="00D42B90"/>
    <w:rsid w:val="00D42EA2"/>
    <w:rsid w:val="00D448C0"/>
    <w:rsid w:val="00D520F5"/>
    <w:rsid w:val="00D5213E"/>
    <w:rsid w:val="00D52723"/>
    <w:rsid w:val="00D530E5"/>
    <w:rsid w:val="00D54714"/>
    <w:rsid w:val="00D56A1C"/>
    <w:rsid w:val="00D604F2"/>
    <w:rsid w:val="00D610FD"/>
    <w:rsid w:val="00D6178A"/>
    <w:rsid w:val="00D658CF"/>
    <w:rsid w:val="00D7176B"/>
    <w:rsid w:val="00D74542"/>
    <w:rsid w:val="00D74D35"/>
    <w:rsid w:val="00D77B41"/>
    <w:rsid w:val="00D80278"/>
    <w:rsid w:val="00D81180"/>
    <w:rsid w:val="00D8528E"/>
    <w:rsid w:val="00D8543A"/>
    <w:rsid w:val="00D9349A"/>
    <w:rsid w:val="00D96590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C4EC6"/>
    <w:rsid w:val="00DD0CFF"/>
    <w:rsid w:val="00DD0D6E"/>
    <w:rsid w:val="00DD18CE"/>
    <w:rsid w:val="00DD1A16"/>
    <w:rsid w:val="00DD42EC"/>
    <w:rsid w:val="00DE0681"/>
    <w:rsid w:val="00DE5FDB"/>
    <w:rsid w:val="00DE6A8A"/>
    <w:rsid w:val="00DF0128"/>
    <w:rsid w:val="00DF216D"/>
    <w:rsid w:val="00DF2564"/>
    <w:rsid w:val="00DF2DC2"/>
    <w:rsid w:val="00DF5F9F"/>
    <w:rsid w:val="00E012CA"/>
    <w:rsid w:val="00E04A97"/>
    <w:rsid w:val="00E05A01"/>
    <w:rsid w:val="00E20678"/>
    <w:rsid w:val="00E216B7"/>
    <w:rsid w:val="00E23D9D"/>
    <w:rsid w:val="00E30145"/>
    <w:rsid w:val="00E32CDA"/>
    <w:rsid w:val="00E42B8D"/>
    <w:rsid w:val="00E42DFA"/>
    <w:rsid w:val="00E45770"/>
    <w:rsid w:val="00E520D2"/>
    <w:rsid w:val="00E52F69"/>
    <w:rsid w:val="00E5439E"/>
    <w:rsid w:val="00E55C18"/>
    <w:rsid w:val="00E6288B"/>
    <w:rsid w:val="00E638E7"/>
    <w:rsid w:val="00E65313"/>
    <w:rsid w:val="00E702FB"/>
    <w:rsid w:val="00E71137"/>
    <w:rsid w:val="00E72EC0"/>
    <w:rsid w:val="00E750D4"/>
    <w:rsid w:val="00E75FAD"/>
    <w:rsid w:val="00E7670E"/>
    <w:rsid w:val="00E767B8"/>
    <w:rsid w:val="00E808C9"/>
    <w:rsid w:val="00E82E23"/>
    <w:rsid w:val="00E8326A"/>
    <w:rsid w:val="00E86961"/>
    <w:rsid w:val="00E91974"/>
    <w:rsid w:val="00E9307D"/>
    <w:rsid w:val="00E96C5B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C536D"/>
    <w:rsid w:val="00EC59BD"/>
    <w:rsid w:val="00ED0F91"/>
    <w:rsid w:val="00ED1AC0"/>
    <w:rsid w:val="00ED2DB3"/>
    <w:rsid w:val="00ED3D82"/>
    <w:rsid w:val="00ED4051"/>
    <w:rsid w:val="00ED4F45"/>
    <w:rsid w:val="00ED746E"/>
    <w:rsid w:val="00EE1598"/>
    <w:rsid w:val="00EE31D1"/>
    <w:rsid w:val="00EE664B"/>
    <w:rsid w:val="00EE68D1"/>
    <w:rsid w:val="00EE714E"/>
    <w:rsid w:val="00EF2931"/>
    <w:rsid w:val="00EF32F9"/>
    <w:rsid w:val="00EF3430"/>
    <w:rsid w:val="00EF57A8"/>
    <w:rsid w:val="00EF62C9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16354"/>
    <w:rsid w:val="00F209FC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50DCE"/>
    <w:rsid w:val="00F56BB3"/>
    <w:rsid w:val="00F607FD"/>
    <w:rsid w:val="00F63729"/>
    <w:rsid w:val="00F65502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84AB7"/>
    <w:rsid w:val="00F90219"/>
    <w:rsid w:val="00F91559"/>
    <w:rsid w:val="00F91869"/>
    <w:rsid w:val="00F94A92"/>
    <w:rsid w:val="00F95177"/>
    <w:rsid w:val="00F96038"/>
    <w:rsid w:val="00F97984"/>
    <w:rsid w:val="00FA06B5"/>
    <w:rsid w:val="00FA1983"/>
    <w:rsid w:val="00FA2A9E"/>
    <w:rsid w:val="00FA2BBA"/>
    <w:rsid w:val="00FA3B5D"/>
    <w:rsid w:val="00FB0967"/>
    <w:rsid w:val="00FB1047"/>
    <w:rsid w:val="00FB2152"/>
    <w:rsid w:val="00FB2B52"/>
    <w:rsid w:val="00FB3455"/>
    <w:rsid w:val="00FB5138"/>
    <w:rsid w:val="00FB7F1E"/>
    <w:rsid w:val="00FC00A0"/>
    <w:rsid w:val="00FC031C"/>
    <w:rsid w:val="00FD112F"/>
    <w:rsid w:val="00FD1419"/>
    <w:rsid w:val="00FD6A76"/>
    <w:rsid w:val="00FE0388"/>
    <w:rsid w:val="00FE0676"/>
    <w:rsid w:val="00FE1D1B"/>
    <w:rsid w:val="00FE20DB"/>
    <w:rsid w:val="00FE7F0E"/>
    <w:rsid w:val="00FF01D4"/>
    <w:rsid w:val="00FF07F9"/>
    <w:rsid w:val="00FF0EB6"/>
    <w:rsid w:val="00FF27B6"/>
    <w:rsid w:val="00FF4C67"/>
    <w:rsid w:val="02A64119"/>
    <w:rsid w:val="048667D3"/>
    <w:rsid w:val="049E006D"/>
    <w:rsid w:val="054C634F"/>
    <w:rsid w:val="07BD0E51"/>
    <w:rsid w:val="08DB7764"/>
    <w:rsid w:val="0C9A6ED5"/>
    <w:rsid w:val="130C2FEE"/>
    <w:rsid w:val="1AD4001C"/>
    <w:rsid w:val="1CFD4AD4"/>
    <w:rsid w:val="1EB274DF"/>
    <w:rsid w:val="22B36787"/>
    <w:rsid w:val="231125AC"/>
    <w:rsid w:val="28260401"/>
    <w:rsid w:val="2CF51D47"/>
    <w:rsid w:val="33FD7752"/>
    <w:rsid w:val="37922635"/>
    <w:rsid w:val="3A242466"/>
    <w:rsid w:val="3EF07F7A"/>
    <w:rsid w:val="43ED3C40"/>
    <w:rsid w:val="4AF3601A"/>
    <w:rsid w:val="55AE0FCF"/>
    <w:rsid w:val="58FE18D5"/>
    <w:rsid w:val="594914BB"/>
    <w:rsid w:val="5FCE09A6"/>
    <w:rsid w:val="605C1038"/>
    <w:rsid w:val="60ED5F11"/>
    <w:rsid w:val="646426D5"/>
    <w:rsid w:val="64BC4F31"/>
    <w:rsid w:val="64C3416F"/>
    <w:rsid w:val="6624577F"/>
    <w:rsid w:val="67161F83"/>
    <w:rsid w:val="68DB6F84"/>
    <w:rsid w:val="6A7E3167"/>
    <w:rsid w:val="6D873407"/>
    <w:rsid w:val="6DA24319"/>
    <w:rsid w:val="6FE35A27"/>
    <w:rsid w:val="75536D10"/>
    <w:rsid w:val="77F71564"/>
    <w:rsid w:val="79F1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FCCB54-F159-4404-B9A1-1DD1F9ED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E0676"/>
    <w:rPr>
      <w:kern w:val="2"/>
      <w:sz w:val="18"/>
      <w:szCs w:val="18"/>
    </w:rPr>
  </w:style>
  <w:style w:type="character" w:styleId="a4">
    <w:name w:val="Hyperlink"/>
    <w:rsid w:val="00FE0676"/>
    <w:rPr>
      <w:color w:val="0000FF"/>
      <w:u w:val="single"/>
    </w:rPr>
  </w:style>
  <w:style w:type="character" w:styleId="a5">
    <w:name w:val="page number"/>
    <w:basedOn w:val="a0"/>
    <w:rsid w:val="00FE0676"/>
  </w:style>
  <w:style w:type="character" w:styleId="a6">
    <w:name w:val="FollowedHyperlink"/>
    <w:rsid w:val="00FE0676"/>
    <w:rPr>
      <w:color w:val="800080"/>
      <w:u w:val="single"/>
    </w:rPr>
  </w:style>
  <w:style w:type="character" w:customStyle="1" w:styleId="Char0">
    <w:name w:val="页眉 Char"/>
    <w:link w:val="a7"/>
    <w:rsid w:val="00FE0676"/>
    <w:rPr>
      <w:kern w:val="2"/>
      <w:sz w:val="18"/>
      <w:szCs w:val="18"/>
    </w:rPr>
  </w:style>
  <w:style w:type="paragraph" w:styleId="a7">
    <w:name w:val="header"/>
    <w:basedOn w:val="a"/>
    <w:link w:val="Char0"/>
    <w:rsid w:val="00FE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uiPriority w:val="39"/>
    <w:qFormat/>
    <w:rsid w:val="00FE0676"/>
    <w:pPr>
      <w:tabs>
        <w:tab w:val="right" w:leader="dot" w:pos="8494"/>
      </w:tabs>
      <w:spacing w:line="560" w:lineRule="exact"/>
      <w:ind w:left="210"/>
      <w:jc w:val="left"/>
    </w:pPr>
    <w:rPr>
      <w:rFonts w:ascii="仿宋_GB2312" w:eastAsia="仿宋_GB2312" w:hAnsi="Calibri" w:cs="Calibri"/>
      <w:smallCaps/>
      <w:sz w:val="28"/>
      <w:szCs w:val="28"/>
    </w:rPr>
  </w:style>
  <w:style w:type="paragraph" w:styleId="1">
    <w:name w:val="toc 1"/>
    <w:basedOn w:val="a"/>
    <w:next w:val="a"/>
    <w:uiPriority w:val="39"/>
    <w:qFormat/>
    <w:rsid w:val="00FE0676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eastAsia="仿宋_GB2312" w:hAnsi="新宋体" w:cs="Calibri"/>
      <w:b/>
      <w:bCs/>
      <w:caps/>
      <w:sz w:val="28"/>
      <w:szCs w:val="28"/>
    </w:rPr>
  </w:style>
  <w:style w:type="paragraph" w:styleId="a3">
    <w:name w:val="footer"/>
    <w:basedOn w:val="a"/>
    <w:link w:val="Char"/>
    <w:rsid w:val="00FE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FE0676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E0676"/>
    <w:rPr>
      <w:szCs w:val="21"/>
    </w:rPr>
  </w:style>
  <w:style w:type="paragraph" w:styleId="a9">
    <w:name w:val="List Paragraph"/>
    <w:basedOn w:val="a"/>
    <w:uiPriority w:val="34"/>
    <w:qFormat/>
    <w:rsid w:val="00FE0676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rsid w:val="007C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C3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C3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0871C9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457</Words>
  <Characters>2609</Characters>
  <Application>Microsoft Office Word</Application>
  <DocSecurity>0</DocSecurity>
  <Lines>21</Lines>
  <Paragraphs>6</Paragraphs>
  <ScaleCrop>false</ScaleCrop>
  <Company>czj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关于进行本市部门整体支出</dc:title>
  <dc:creator>傅海英</dc:creator>
  <cp:lastModifiedBy>cyf</cp:lastModifiedBy>
  <cp:revision>11</cp:revision>
  <cp:lastPrinted>2022-07-08T08:25:00Z</cp:lastPrinted>
  <dcterms:created xsi:type="dcterms:W3CDTF">2022-06-24T09:44:00Z</dcterms:created>
  <dcterms:modified xsi:type="dcterms:W3CDTF">2022-07-08T09:09:00Z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